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2522" w:rsidRPr="006D2D83" w:rsidRDefault="00FF1F0F">
      <w:pPr>
        <w:pStyle w:val="Ttulo2"/>
        <w:spacing w:before="64"/>
        <w:ind w:right="116"/>
        <w:jc w:val="right"/>
        <w:rPr>
          <w:lang w:val="es-MX"/>
        </w:rPr>
      </w:pPr>
      <w:r w:rsidRPr="006D2D83">
        <w:rPr>
          <w:lang w:val="es-MX"/>
        </w:rPr>
        <w:t>Anexo 14</w:t>
      </w:r>
    </w:p>
    <w:p w:rsidR="00272522" w:rsidRPr="006D2D83" w:rsidRDefault="00272522">
      <w:pPr>
        <w:pStyle w:val="Textoindependiente"/>
        <w:rPr>
          <w:b/>
          <w:i/>
          <w:sz w:val="20"/>
          <w:lang w:val="es-MX"/>
        </w:rPr>
      </w:pPr>
    </w:p>
    <w:p w:rsidR="00272522" w:rsidRPr="006D2D83" w:rsidRDefault="00272522">
      <w:pPr>
        <w:pStyle w:val="Textoindependiente"/>
        <w:rPr>
          <w:b/>
          <w:i/>
          <w:sz w:val="20"/>
          <w:lang w:val="es-MX"/>
        </w:rPr>
      </w:pPr>
    </w:p>
    <w:p w:rsidR="00272522" w:rsidRPr="006D2D83" w:rsidRDefault="00272522">
      <w:pPr>
        <w:pStyle w:val="Textoindependiente"/>
        <w:rPr>
          <w:b/>
          <w:i/>
          <w:sz w:val="20"/>
          <w:lang w:val="es-MX"/>
        </w:rPr>
      </w:pPr>
    </w:p>
    <w:p w:rsidR="00272522" w:rsidRPr="006D2D83" w:rsidRDefault="00272522">
      <w:pPr>
        <w:pStyle w:val="Textoindependiente"/>
        <w:rPr>
          <w:b/>
          <w:i/>
          <w:sz w:val="20"/>
          <w:lang w:val="es-MX"/>
        </w:rPr>
      </w:pPr>
    </w:p>
    <w:p w:rsidR="00272522" w:rsidRPr="006D2D83" w:rsidRDefault="00272522">
      <w:pPr>
        <w:pStyle w:val="Textoindependiente"/>
        <w:rPr>
          <w:b/>
          <w:i/>
          <w:sz w:val="20"/>
          <w:lang w:val="es-MX"/>
        </w:rPr>
      </w:pPr>
    </w:p>
    <w:p w:rsidR="00272522" w:rsidRPr="006D2D83" w:rsidRDefault="00272522">
      <w:pPr>
        <w:pStyle w:val="Textoindependiente"/>
        <w:rPr>
          <w:b/>
          <w:i/>
          <w:sz w:val="20"/>
          <w:lang w:val="es-MX"/>
        </w:rPr>
      </w:pPr>
    </w:p>
    <w:p w:rsidR="00272522" w:rsidRPr="006D2D83" w:rsidRDefault="00272522">
      <w:pPr>
        <w:pStyle w:val="Textoindependiente"/>
        <w:rPr>
          <w:b/>
          <w:i/>
          <w:sz w:val="20"/>
          <w:lang w:val="es-MX"/>
        </w:rPr>
      </w:pPr>
    </w:p>
    <w:p w:rsidR="00272522" w:rsidRPr="006D2D83" w:rsidRDefault="00272522">
      <w:pPr>
        <w:pStyle w:val="Textoindependiente"/>
        <w:rPr>
          <w:b/>
          <w:i/>
          <w:sz w:val="20"/>
          <w:lang w:val="es-MX"/>
        </w:rPr>
      </w:pPr>
    </w:p>
    <w:p w:rsidR="00272522" w:rsidRPr="006D2D83" w:rsidRDefault="00272522">
      <w:pPr>
        <w:pStyle w:val="Textoindependiente"/>
        <w:rPr>
          <w:b/>
          <w:i/>
          <w:sz w:val="20"/>
          <w:lang w:val="es-MX"/>
        </w:rPr>
      </w:pPr>
    </w:p>
    <w:p w:rsidR="00272522" w:rsidRPr="006D2D83" w:rsidRDefault="00272522">
      <w:pPr>
        <w:pStyle w:val="Textoindependiente"/>
        <w:rPr>
          <w:b/>
          <w:i/>
          <w:sz w:val="20"/>
          <w:lang w:val="es-MX"/>
        </w:rPr>
      </w:pPr>
    </w:p>
    <w:p w:rsidR="00272522" w:rsidRPr="006D2D83" w:rsidRDefault="00272522">
      <w:pPr>
        <w:pStyle w:val="Textoindependiente"/>
        <w:rPr>
          <w:b/>
          <w:i/>
          <w:sz w:val="20"/>
          <w:lang w:val="es-MX"/>
        </w:rPr>
      </w:pPr>
    </w:p>
    <w:p w:rsidR="00272522" w:rsidRPr="006D2D83" w:rsidRDefault="00272522">
      <w:pPr>
        <w:pStyle w:val="Textoindependiente"/>
        <w:rPr>
          <w:b/>
          <w:i/>
          <w:sz w:val="20"/>
          <w:lang w:val="es-MX"/>
        </w:rPr>
      </w:pPr>
    </w:p>
    <w:p w:rsidR="00272522" w:rsidRPr="006D2D83" w:rsidRDefault="00272522">
      <w:pPr>
        <w:pStyle w:val="Textoindependiente"/>
        <w:rPr>
          <w:b/>
          <w:i/>
          <w:sz w:val="20"/>
          <w:lang w:val="es-MX"/>
        </w:rPr>
      </w:pPr>
    </w:p>
    <w:p w:rsidR="00272522" w:rsidRPr="006D2D83" w:rsidRDefault="00272522">
      <w:pPr>
        <w:pStyle w:val="Textoindependiente"/>
        <w:rPr>
          <w:b/>
          <w:i/>
          <w:sz w:val="20"/>
          <w:lang w:val="es-MX"/>
        </w:rPr>
      </w:pPr>
    </w:p>
    <w:p w:rsidR="00272522" w:rsidRPr="006D2D83" w:rsidRDefault="00272522">
      <w:pPr>
        <w:pStyle w:val="Textoindependiente"/>
        <w:rPr>
          <w:b/>
          <w:i/>
          <w:sz w:val="20"/>
          <w:lang w:val="es-MX"/>
        </w:rPr>
      </w:pPr>
    </w:p>
    <w:p w:rsidR="00272522" w:rsidRPr="006D2D83" w:rsidRDefault="00272522">
      <w:pPr>
        <w:pStyle w:val="Textoindependiente"/>
        <w:rPr>
          <w:b/>
          <w:i/>
          <w:sz w:val="20"/>
          <w:lang w:val="es-MX"/>
        </w:rPr>
      </w:pPr>
    </w:p>
    <w:p w:rsidR="00272522" w:rsidRPr="006D2D83" w:rsidRDefault="00272522">
      <w:pPr>
        <w:pStyle w:val="Textoindependiente"/>
        <w:rPr>
          <w:b/>
          <w:i/>
          <w:sz w:val="20"/>
          <w:lang w:val="es-MX"/>
        </w:rPr>
      </w:pPr>
    </w:p>
    <w:p w:rsidR="00272522" w:rsidRPr="006D2D83" w:rsidRDefault="00272522">
      <w:pPr>
        <w:pStyle w:val="Textoindependiente"/>
        <w:rPr>
          <w:b/>
          <w:i/>
          <w:sz w:val="20"/>
          <w:lang w:val="es-MX"/>
        </w:rPr>
      </w:pPr>
    </w:p>
    <w:p w:rsidR="00272522" w:rsidRPr="006D2D83" w:rsidRDefault="00272522">
      <w:pPr>
        <w:pStyle w:val="Textoindependiente"/>
        <w:rPr>
          <w:b/>
          <w:i/>
          <w:sz w:val="20"/>
          <w:lang w:val="es-MX"/>
        </w:rPr>
      </w:pPr>
    </w:p>
    <w:p w:rsidR="00272522" w:rsidRPr="006D2D83" w:rsidRDefault="00272522">
      <w:pPr>
        <w:pStyle w:val="Textoindependiente"/>
        <w:rPr>
          <w:b/>
          <w:i/>
          <w:sz w:val="20"/>
          <w:lang w:val="es-MX"/>
        </w:rPr>
      </w:pPr>
    </w:p>
    <w:p w:rsidR="00272522" w:rsidRPr="006D2D83" w:rsidRDefault="00272522">
      <w:pPr>
        <w:pStyle w:val="Textoindependiente"/>
        <w:rPr>
          <w:b/>
          <w:i/>
          <w:sz w:val="20"/>
          <w:lang w:val="es-MX"/>
        </w:rPr>
      </w:pPr>
    </w:p>
    <w:p w:rsidR="00272522" w:rsidRPr="006D2D83" w:rsidRDefault="00272522">
      <w:pPr>
        <w:pStyle w:val="Textoindependiente"/>
        <w:rPr>
          <w:b/>
          <w:i/>
          <w:sz w:val="20"/>
          <w:lang w:val="es-MX"/>
        </w:rPr>
      </w:pPr>
    </w:p>
    <w:p w:rsidR="00272522" w:rsidRPr="006D2D83" w:rsidRDefault="00272522">
      <w:pPr>
        <w:pStyle w:val="Textoindependiente"/>
        <w:spacing w:before="5"/>
        <w:rPr>
          <w:b/>
          <w:i/>
          <w:sz w:val="25"/>
          <w:lang w:val="es-MX"/>
        </w:rPr>
      </w:pPr>
    </w:p>
    <w:p w:rsidR="00272522" w:rsidRPr="006D2D83" w:rsidRDefault="00FF1F0F">
      <w:pPr>
        <w:spacing w:before="85" w:line="480" w:lineRule="auto"/>
        <w:ind w:left="1569" w:right="1569" w:firstLine="2247"/>
        <w:rPr>
          <w:b/>
          <w:sz w:val="36"/>
          <w:lang w:val="es-MX"/>
        </w:rPr>
      </w:pPr>
      <w:r w:rsidRPr="006D2D83">
        <w:rPr>
          <w:b/>
          <w:sz w:val="36"/>
          <w:lang w:val="es-MX"/>
        </w:rPr>
        <w:t xml:space="preserve">ANEXO 14 </w:t>
      </w:r>
      <w:r w:rsidRPr="006D2D83">
        <w:rPr>
          <w:b/>
          <w:sz w:val="36"/>
          <w:u w:val="thick"/>
          <w:lang w:val="es-MX"/>
        </w:rPr>
        <w:t>RESOLUCIÓN DE CONTROVERSIAS</w:t>
      </w:r>
    </w:p>
    <w:p w:rsidR="00272522" w:rsidRPr="006D2D83" w:rsidRDefault="00272522">
      <w:pPr>
        <w:pStyle w:val="Textoindependiente"/>
        <w:rPr>
          <w:b/>
          <w:sz w:val="20"/>
          <w:lang w:val="es-MX"/>
        </w:rPr>
      </w:pPr>
    </w:p>
    <w:p w:rsidR="00272522" w:rsidRPr="006D2D83" w:rsidRDefault="00272522">
      <w:pPr>
        <w:pStyle w:val="Textoindependiente"/>
        <w:rPr>
          <w:b/>
          <w:sz w:val="20"/>
          <w:lang w:val="es-MX"/>
        </w:rPr>
      </w:pPr>
    </w:p>
    <w:p w:rsidR="00272522" w:rsidRPr="006D2D83" w:rsidRDefault="00272522">
      <w:pPr>
        <w:pStyle w:val="Textoindependiente"/>
        <w:rPr>
          <w:b/>
          <w:sz w:val="20"/>
          <w:lang w:val="es-MX"/>
        </w:rPr>
      </w:pPr>
    </w:p>
    <w:p w:rsidR="00272522" w:rsidRPr="006D2D83" w:rsidRDefault="00272522">
      <w:pPr>
        <w:pStyle w:val="Textoindependiente"/>
        <w:rPr>
          <w:b/>
          <w:sz w:val="20"/>
          <w:lang w:val="es-MX"/>
        </w:rPr>
      </w:pPr>
    </w:p>
    <w:p w:rsidR="00272522" w:rsidRPr="006D2D83" w:rsidRDefault="00272522">
      <w:pPr>
        <w:pStyle w:val="Textoindependiente"/>
        <w:rPr>
          <w:b/>
          <w:sz w:val="20"/>
          <w:lang w:val="es-MX"/>
        </w:rPr>
      </w:pPr>
    </w:p>
    <w:p w:rsidR="00272522" w:rsidRPr="006D2D83" w:rsidRDefault="00272522">
      <w:pPr>
        <w:pStyle w:val="Textoindependiente"/>
        <w:rPr>
          <w:b/>
          <w:sz w:val="20"/>
          <w:lang w:val="es-MX"/>
        </w:rPr>
      </w:pPr>
    </w:p>
    <w:p w:rsidR="00272522" w:rsidRPr="006D2D83" w:rsidRDefault="00272522">
      <w:pPr>
        <w:pStyle w:val="Textoindependiente"/>
        <w:rPr>
          <w:b/>
          <w:sz w:val="20"/>
          <w:lang w:val="es-MX"/>
        </w:rPr>
      </w:pPr>
    </w:p>
    <w:p w:rsidR="00272522" w:rsidRPr="006D2D83" w:rsidRDefault="00272522">
      <w:pPr>
        <w:pStyle w:val="Textoindependiente"/>
        <w:rPr>
          <w:b/>
          <w:sz w:val="20"/>
          <w:lang w:val="es-MX"/>
        </w:rPr>
      </w:pPr>
    </w:p>
    <w:p w:rsidR="00272522" w:rsidRPr="006D2D83" w:rsidRDefault="00272522">
      <w:pPr>
        <w:pStyle w:val="Textoindependiente"/>
        <w:rPr>
          <w:b/>
          <w:sz w:val="20"/>
          <w:lang w:val="es-MX"/>
        </w:rPr>
      </w:pPr>
    </w:p>
    <w:p w:rsidR="00272522" w:rsidRPr="006D2D83" w:rsidRDefault="00272522">
      <w:pPr>
        <w:pStyle w:val="Textoindependiente"/>
        <w:rPr>
          <w:b/>
          <w:sz w:val="20"/>
          <w:lang w:val="es-MX"/>
        </w:rPr>
      </w:pPr>
    </w:p>
    <w:p w:rsidR="00272522" w:rsidRPr="006D2D83" w:rsidRDefault="00272522">
      <w:pPr>
        <w:pStyle w:val="Textoindependiente"/>
        <w:rPr>
          <w:b/>
          <w:sz w:val="20"/>
          <w:lang w:val="es-MX"/>
        </w:rPr>
      </w:pPr>
    </w:p>
    <w:p w:rsidR="00272522" w:rsidRPr="006D2D83" w:rsidRDefault="00272522">
      <w:pPr>
        <w:pStyle w:val="Textoindependiente"/>
        <w:rPr>
          <w:b/>
          <w:sz w:val="20"/>
          <w:lang w:val="es-MX"/>
        </w:rPr>
      </w:pPr>
    </w:p>
    <w:p w:rsidR="00272522" w:rsidRPr="006D2D83" w:rsidRDefault="00272522">
      <w:pPr>
        <w:pStyle w:val="Textoindependiente"/>
        <w:rPr>
          <w:b/>
          <w:sz w:val="20"/>
          <w:lang w:val="es-MX"/>
        </w:rPr>
      </w:pPr>
    </w:p>
    <w:p w:rsidR="00272522" w:rsidRPr="006D2D83" w:rsidRDefault="00272522">
      <w:pPr>
        <w:pStyle w:val="Textoindependiente"/>
        <w:rPr>
          <w:b/>
          <w:sz w:val="20"/>
          <w:lang w:val="es-MX"/>
        </w:rPr>
      </w:pPr>
    </w:p>
    <w:p w:rsidR="00272522" w:rsidRPr="006D2D83" w:rsidRDefault="00272522">
      <w:pPr>
        <w:pStyle w:val="Textoindependiente"/>
        <w:rPr>
          <w:b/>
          <w:sz w:val="20"/>
          <w:lang w:val="es-MX"/>
        </w:rPr>
      </w:pPr>
    </w:p>
    <w:p w:rsidR="00272522" w:rsidRPr="006D2D83" w:rsidRDefault="00272522">
      <w:pPr>
        <w:pStyle w:val="Textoindependiente"/>
        <w:rPr>
          <w:b/>
          <w:sz w:val="20"/>
          <w:lang w:val="es-MX"/>
        </w:rPr>
      </w:pPr>
    </w:p>
    <w:p w:rsidR="00272522" w:rsidRPr="006D2D83" w:rsidRDefault="00272522">
      <w:pPr>
        <w:pStyle w:val="Textoindependiente"/>
        <w:rPr>
          <w:b/>
          <w:sz w:val="20"/>
          <w:lang w:val="es-MX"/>
        </w:rPr>
      </w:pPr>
    </w:p>
    <w:p w:rsidR="00272522" w:rsidRPr="006D2D83" w:rsidRDefault="00272522">
      <w:pPr>
        <w:pStyle w:val="Textoindependiente"/>
        <w:rPr>
          <w:b/>
          <w:sz w:val="20"/>
          <w:lang w:val="es-MX"/>
        </w:rPr>
      </w:pPr>
    </w:p>
    <w:p w:rsidR="00272522" w:rsidRPr="006D2D83" w:rsidRDefault="00272522">
      <w:pPr>
        <w:pStyle w:val="Textoindependiente"/>
        <w:rPr>
          <w:b/>
          <w:sz w:val="20"/>
          <w:lang w:val="es-MX"/>
        </w:rPr>
      </w:pPr>
    </w:p>
    <w:p w:rsidR="00272522" w:rsidRPr="006D2D83" w:rsidRDefault="00272522">
      <w:pPr>
        <w:pStyle w:val="Textoindependiente"/>
        <w:rPr>
          <w:b/>
          <w:sz w:val="20"/>
          <w:lang w:val="es-MX"/>
        </w:rPr>
      </w:pPr>
    </w:p>
    <w:p w:rsidR="00272522" w:rsidRPr="006D2D83" w:rsidRDefault="00272522">
      <w:pPr>
        <w:pStyle w:val="Textoindependiente"/>
        <w:rPr>
          <w:b/>
          <w:sz w:val="20"/>
          <w:lang w:val="es-MX"/>
        </w:rPr>
      </w:pPr>
    </w:p>
    <w:p w:rsidR="00272522" w:rsidRPr="006D2D83" w:rsidRDefault="00272522">
      <w:pPr>
        <w:pStyle w:val="Textoindependiente"/>
        <w:spacing w:before="4"/>
        <w:rPr>
          <w:b/>
          <w:sz w:val="19"/>
          <w:lang w:val="es-MX"/>
        </w:rPr>
      </w:pPr>
    </w:p>
    <w:p w:rsidR="00272522" w:rsidRPr="006D2D83" w:rsidRDefault="00272522">
      <w:pPr>
        <w:tabs>
          <w:tab w:val="right" w:pos="9280"/>
        </w:tabs>
        <w:spacing w:before="94"/>
        <w:ind w:left="100"/>
        <w:rPr>
          <w:sz w:val="16"/>
          <w:lang w:val="es-MX"/>
        </w:rPr>
      </w:pPr>
    </w:p>
    <w:p w:rsidR="00272522" w:rsidRPr="006D2D83" w:rsidRDefault="00272522">
      <w:pPr>
        <w:rPr>
          <w:sz w:val="16"/>
          <w:lang w:val="es-MX"/>
        </w:rPr>
        <w:sectPr w:rsidR="00272522" w:rsidRPr="006D2D83" w:rsidSect="00203734">
          <w:footerReference w:type="default" r:id="rId7"/>
          <w:type w:val="continuous"/>
          <w:pgSz w:w="12240" w:h="15840"/>
          <w:pgMar w:top="640" w:right="1140" w:bottom="280" w:left="1700" w:header="720" w:footer="720" w:gutter="0"/>
          <w:cols w:space="720"/>
          <w:docGrid w:linePitch="299"/>
        </w:sectPr>
      </w:pPr>
    </w:p>
    <w:p w:rsidR="00272522" w:rsidRPr="006D2D83" w:rsidRDefault="00FF1F0F">
      <w:pPr>
        <w:pStyle w:val="Ttulo1"/>
        <w:numPr>
          <w:ilvl w:val="0"/>
          <w:numId w:val="3"/>
        </w:numPr>
        <w:tabs>
          <w:tab w:val="left" w:pos="821"/>
          <w:tab w:val="left" w:pos="822"/>
        </w:tabs>
        <w:spacing w:before="785"/>
        <w:rPr>
          <w:u w:val="none"/>
          <w:lang w:val="es-MX"/>
        </w:rPr>
      </w:pPr>
      <w:r w:rsidRPr="006D2D83">
        <w:rPr>
          <w:u w:val="thick"/>
          <w:lang w:val="es-MX"/>
        </w:rPr>
        <w:lastRenderedPageBreak/>
        <w:t>Designación del Comité de</w:t>
      </w:r>
      <w:r w:rsidRPr="006D2D83">
        <w:rPr>
          <w:spacing w:val="-8"/>
          <w:u w:val="thick"/>
          <w:lang w:val="es-MX"/>
        </w:rPr>
        <w:t xml:space="preserve"> </w:t>
      </w:r>
      <w:r w:rsidRPr="006D2D83">
        <w:rPr>
          <w:u w:val="thick"/>
          <w:lang w:val="es-MX"/>
        </w:rPr>
        <w:t>Expertos</w:t>
      </w:r>
    </w:p>
    <w:p w:rsidR="00272522" w:rsidRPr="006D2D83" w:rsidRDefault="00272522">
      <w:pPr>
        <w:pStyle w:val="Textoindependiente"/>
        <w:spacing w:before="6"/>
        <w:rPr>
          <w:b/>
          <w:sz w:val="23"/>
          <w:lang w:val="es-MX"/>
        </w:rPr>
      </w:pPr>
    </w:p>
    <w:p w:rsidR="00272522" w:rsidRPr="006D2D83" w:rsidRDefault="00FF1F0F">
      <w:pPr>
        <w:pStyle w:val="Prrafodelista"/>
        <w:numPr>
          <w:ilvl w:val="1"/>
          <w:numId w:val="3"/>
        </w:numPr>
        <w:tabs>
          <w:tab w:val="left" w:pos="810"/>
        </w:tabs>
        <w:ind w:right="117" w:firstLine="0"/>
        <w:jc w:val="both"/>
        <w:rPr>
          <w:sz w:val="24"/>
          <w:lang w:val="es-MX"/>
        </w:rPr>
      </w:pPr>
      <w:r w:rsidRPr="006D2D83">
        <w:rPr>
          <w:sz w:val="24"/>
          <w:lang w:val="es-MX"/>
        </w:rPr>
        <w:t>El Comité de Expertos entrará en funciones una vez agotado el plazo para que alguno de los Comités establecidos en la Cláusula Décima Primera del Contrato resuelva alguna controversia de naturaleza técnica y/o económica que se suscite durante la Vigencia del Contrato, según lo establecido en la Cláusula Vigésimo Tercera del</w:t>
      </w:r>
      <w:r w:rsidRPr="006D2D83">
        <w:rPr>
          <w:spacing w:val="-13"/>
          <w:sz w:val="24"/>
          <w:lang w:val="es-MX"/>
        </w:rPr>
        <w:t xml:space="preserve"> </w:t>
      </w:r>
      <w:r w:rsidRPr="006D2D83">
        <w:rPr>
          <w:sz w:val="24"/>
          <w:lang w:val="es-MX"/>
        </w:rPr>
        <w:t>mismo.</w:t>
      </w:r>
    </w:p>
    <w:p w:rsidR="00272522" w:rsidRPr="006D2D83" w:rsidRDefault="00272522">
      <w:pPr>
        <w:pStyle w:val="Textoindependiente"/>
        <w:spacing w:before="11"/>
        <w:rPr>
          <w:sz w:val="23"/>
          <w:lang w:val="es-MX"/>
        </w:rPr>
      </w:pPr>
    </w:p>
    <w:p w:rsidR="00272522" w:rsidRPr="006D2D83" w:rsidRDefault="00FF1F0F">
      <w:pPr>
        <w:pStyle w:val="Textoindependiente"/>
        <w:ind w:left="102" w:right="117"/>
        <w:jc w:val="both"/>
        <w:rPr>
          <w:lang w:val="es-MX"/>
        </w:rPr>
      </w:pPr>
      <w:r w:rsidRPr="006D2D83">
        <w:rPr>
          <w:lang w:val="es-MX"/>
        </w:rPr>
        <w:t xml:space="preserve">El Comité de Expertos se integrará por 3 (tres) miembros: 1 elegido por el Instituto de entre los Peritos enlistados en el apartado 1 del </w:t>
      </w:r>
      <w:r w:rsidRPr="006D2D83">
        <w:rPr>
          <w:b/>
          <w:lang w:val="es-MX"/>
        </w:rPr>
        <w:t>Anexo 18 (</w:t>
      </w:r>
      <w:r w:rsidRPr="006D2D83">
        <w:rPr>
          <w:b/>
          <w:i/>
          <w:lang w:val="es-MX"/>
        </w:rPr>
        <w:t>Peritos</w:t>
      </w:r>
      <w:r w:rsidRPr="006D2D83">
        <w:rPr>
          <w:b/>
          <w:lang w:val="es-MX"/>
        </w:rPr>
        <w:t xml:space="preserve">); </w:t>
      </w:r>
      <w:r w:rsidRPr="006D2D83">
        <w:rPr>
          <w:lang w:val="es-MX"/>
        </w:rPr>
        <w:t xml:space="preserve">1 elegido por el Desarrollador de entre los Peritos enlistados en el apartado 2 del </w:t>
      </w:r>
      <w:r w:rsidRPr="006D2D83">
        <w:rPr>
          <w:b/>
          <w:lang w:val="es-MX"/>
        </w:rPr>
        <w:t>Anexo 18 (</w:t>
      </w:r>
      <w:r w:rsidRPr="006D2D83">
        <w:rPr>
          <w:b/>
          <w:i/>
          <w:lang w:val="es-MX"/>
        </w:rPr>
        <w:t>Peritos</w:t>
      </w:r>
      <w:r w:rsidRPr="006D2D83">
        <w:rPr>
          <w:b/>
          <w:lang w:val="es-MX"/>
        </w:rPr>
        <w:t xml:space="preserve">); </w:t>
      </w:r>
      <w:r w:rsidRPr="006D2D83">
        <w:rPr>
          <w:lang w:val="es-MX"/>
        </w:rPr>
        <w:t>y 1 elegido de común acuerdo entre los Peritos designados por el Desarrollador y el Instituto.</w:t>
      </w:r>
    </w:p>
    <w:p w:rsidR="00272522" w:rsidRPr="006D2D83" w:rsidRDefault="00272522">
      <w:pPr>
        <w:pStyle w:val="Textoindependiente"/>
        <w:rPr>
          <w:lang w:val="es-MX"/>
        </w:rPr>
      </w:pPr>
    </w:p>
    <w:p w:rsidR="00272522" w:rsidRPr="006D2D83" w:rsidRDefault="00FF1F0F">
      <w:pPr>
        <w:pStyle w:val="Prrafodelista"/>
        <w:numPr>
          <w:ilvl w:val="1"/>
          <w:numId w:val="3"/>
        </w:numPr>
        <w:tabs>
          <w:tab w:val="left" w:pos="810"/>
        </w:tabs>
        <w:ind w:right="115" w:firstLine="0"/>
        <w:jc w:val="both"/>
        <w:rPr>
          <w:sz w:val="24"/>
          <w:lang w:val="es-MX"/>
        </w:rPr>
      </w:pPr>
      <w:r w:rsidRPr="006D2D83">
        <w:rPr>
          <w:sz w:val="24"/>
          <w:lang w:val="es-MX"/>
        </w:rPr>
        <w:t>El Comité de Expertos podrá entrar en funciones durante la Vigencia del Proyecto y hasta 1 (un) año después de la terminación del mismo. El Desarrollador pagará la parte proporcional que le corresponda respecto de los honorarios del Comité de Expertos a través del Fideicomiso; para ello, realizará las gestiones financieras necesarias para contar con los recursos necesarios para cubrir los honorarios que sean necesarios posteriores a la terminación de la Vigencia del</w:t>
      </w:r>
      <w:r w:rsidRPr="006D2D83">
        <w:rPr>
          <w:spacing w:val="-8"/>
          <w:sz w:val="24"/>
          <w:lang w:val="es-MX"/>
        </w:rPr>
        <w:t xml:space="preserve"> </w:t>
      </w:r>
      <w:r w:rsidRPr="006D2D83">
        <w:rPr>
          <w:sz w:val="24"/>
          <w:lang w:val="es-MX"/>
        </w:rPr>
        <w:t>Contrato.</w:t>
      </w:r>
    </w:p>
    <w:p w:rsidR="00272522" w:rsidRPr="006D2D83" w:rsidRDefault="00272522">
      <w:pPr>
        <w:pStyle w:val="Textoindependiente"/>
        <w:spacing w:before="10"/>
        <w:rPr>
          <w:sz w:val="23"/>
          <w:lang w:val="es-MX"/>
        </w:rPr>
      </w:pPr>
    </w:p>
    <w:p w:rsidR="00272522" w:rsidRPr="006D2D83" w:rsidRDefault="00FF1F0F">
      <w:pPr>
        <w:pStyle w:val="Prrafodelista"/>
        <w:numPr>
          <w:ilvl w:val="1"/>
          <w:numId w:val="3"/>
        </w:numPr>
        <w:tabs>
          <w:tab w:val="left" w:pos="810"/>
        </w:tabs>
        <w:spacing w:before="1"/>
        <w:ind w:right="119" w:firstLine="0"/>
        <w:jc w:val="both"/>
        <w:rPr>
          <w:sz w:val="24"/>
          <w:lang w:val="es-MX"/>
        </w:rPr>
      </w:pPr>
      <w:r w:rsidRPr="006D2D83">
        <w:rPr>
          <w:sz w:val="24"/>
          <w:lang w:val="es-MX"/>
        </w:rPr>
        <w:t>EL Perito designado por el Instituto, fungirá como Presidente del Comité de Expertos cuando se</w:t>
      </w:r>
      <w:r w:rsidRPr="006D2D83">
        <w:rPr>
          <w:spacing w:val="-5"/>
          <w:sz w:val="24"/>
          <w:lang w:val="es-MX"/>
        </w:rPr>
        <w:t xml:space="preserve"> </w:t>
      </w:r>
      <w:r w:rsidRPr="006D2D83">
        <w:rPr>
          <w:sz w:val="24"/>
          <w:lang w:val="es-MX"/>
        </w:rPr>
        <w:t>reúna.</w:t>
      </w:r>
    </w:p>
    <w:p w:rsidR="00272522" w:rsidRPr="006D2D83" w:rsidRDefault="00272522">
      <w:pPr>
        <w:pStyle w:val="Textoindependiente"/>
        <w:rPr>
          <w:lang w:val="es-MX"/>
        </w:rPr>
      </w:pPr>
    </w:p>
    <w:p w:rsidR="00272522" w:rsidRPr="006D2D83" w:rsidRDefault="00FF1F0F">
      <w:pPr>
        <w:pStyle w:val="Prrafodelista"/>
        <w:numPr>
          <w:ilvl w:val="1"/>
          <w:numId w:val="3"/>
        </w:numPr>
        <w:tabs>
          <w:tab w:val="left" w:pos="810"/>
        </w:tabs>
        <w:ind w:right="117" w:firstLine="0"/>
        <w:jc w:val="both"/>
        <w:rPr>
          <w:sz w:val="24"/>
          <w:lang w:val="es-MX"/>
        </w:rPr>
      </w:pPr>
      <w:r w:rsidRPr="006D2D83">
        <w:rPr>
          <w:sz w:val="24"/>
          <w:lang w:val="es-MX"/>
        </w:rPr>
        <w:t xml:space="preserve">No </w:t>
      </w:r>
      <w:proofErr w:type="gramStart"/>
      <w:r w:rsidRPr="006D2D83">
        <w:rPr>
          <w:sz w:val="24"/>
          <w:lang w:val="es-MX"/>
        </w:rPr>
        <w:t>obstante</w:t>
      </w:r>
      <w:proofErr w:type="gramEnd"/>
      <w:r w:rsidRPr="006D2D83">
        <w:rPr>
          <w:sz w:val="24"/>
          <w:lang w:val="es-MX"/>
        </w:rPr>
        <w:t xml:space="preserve"> lo anterior, el Instituto y el Desarrollador, de común acuerdo, podrán designar en cualquier momento, una o varias personas calificadas para reemplazar uno o más miembros del Comité de Expertos en términos de lo establecido en el </w:t>
      </w:r>
      <w:r w:rsidRPr="006D2D83">
        <w:rPr>
          <w:b/>
          <w:sz w:val="24"/>
          <w:lang w:val="es-MX"/>
        </w:rPr>
        <w:t>Anexo 18 (</w:t>
      </w:r>
      <w:r w:rsidRPr="006D2D83">
        <w:rPr>
          <w:b/>
          <w:i/>
          <w:sz w:val="24"/>
          <w:lang w:val="es-MX"/>
        </w:rPr>
        <w:t>Peritos</w:t>
      </w:r>
      <w:r w:rsidRPr="006D2D83">
        <w:rPr>
          <w:b/>
          <w:sz w:val="24"/>
          <w:lang w:val="es-MX"/>
        </w:rPr>
        <w:t>)</w:t>
      </w:r>
      <w:r w:rsidRPr="006D2D83">
        <w:rPr>
          <w:sz w:val="24"/>
          <w:lang w:val="es-MX"/>
        </w:rPr>
        <w:t>.</w:t>
      </w:r>
    </w:p>
    <w:p w:rsidR="00272522" w:rsidRPr="006D2D83" w:rsidRDefault="00272522">
      <w:pPr>
        <w:pStyle w:val="Textoindependiente"/>
        <w:rPr>
          <w:sz w:val="26"/>
          <w:lang w:val="es-MX"/>
        </w:rPr>
      </w:pPr>
    </w:p>
    <w:p w:rsidR="00272522" w:rsidRPr="006D2D83" w:rsidRDefault="00272522">
      <w:pPr>
        <w:pStyle w:val="Textoindependiente"/>
        <w:spacing w:before="2"/>
        <w:rPr>
          <w:sz w:val="22"/>
          <w:lang w:val="es-MX"/>
        </w:rPr>
      </w:pPr>
    </w:p>
    <w:p w:rsidR="00272522" w:rsidRPr="006D2D83" w:rsidRDefault="00FF1F0F">
      <w:pPr>
        <w:pStyle w:val="Ttulo1"/>
        <w:numPr>
          <w:ilvl w:val="0"/>
          <w:numId w:val="3"/>
        </w:numPr>
        <w:tabs>
          <w:tab w:val="left" w:pos="822"/>
        </w:tabs>
        <w:jc w:val="both"/>
        <w:rPr>
          <w:u w:val="none"/>
          <w:lang w:val="es-MX"/>
        </w:rPr>
      </w:pPr>
      <w:r w:rsidRPr="006D2D83">
        <w:rPr>
          <w:u w:val="thick"/>
          <w:lang w:val="es-MX"/>
        </w:rPr>
        <w:t>Remuneración a los Miembros del Comité de</w:t>
      </w:r>
      <w:r w:rsidRPr="006D2D83">
        <w:rPr>
          <w:spacing w:val="-16"/>
          <w:u w:val="thick"/>
          <w:lang w:val="es-MX"/>
        </w:rPr>
        <w:t xml:space="preserve"> </w:t>
      </w:r>
      <w:r w:rsidRPr="006D2D83">
        <w:rPr>
          <w:u w:val="thick"/>
          <w:lang w:val="es-MX"/>
        </w:rPr>
        <w:t>Expertos.</w:t>
      </w:r>
    </w:p>
    <w:p w:rsidR="00272522" w:rsidRPr="006D2D83" w:rsidRDefault="00272522">
      <w:pPr>
        <w:pStyle w:val="Textoindependiente"/>
        <w:spacing w:before="8"/>
        <w:rPr>
          <w:b/>
          <w:sz w:val="15"/>
          <w:lang w:val="es-MX"/>
        </w:rPr>
      </w:pPr>
    </w:p>
    <w:p w:rsidR="00272522" w:rsidRPr="006D2D83" w:rsidRDefault="00FF1F0F">
      <w:pPr>
        <w:pStyle w:val="Prrafodelista"/>
        <w:numPr>
          <w:ilvl w:val="1"/>
          <w:numId w:val="3"/>
        </w:numPr>
        <w:tabs>
          <w:tab w:val="left" w:pos="810"/>
        </w:tabs>
        <w:spacing w:before="90"/>
        <w:ind w:right="126" w:firstLine="0"/>
        <w:jc w:val="both"/>
        <w:rPr>
          <w:sz w:val="24"/>
          <w:lang w:val="es-MX"/>
        </w:rPr>
      </w:pPr>
      <w:r w:rsidRPr="006D2D83">
        <w:rPr>
          <w:sz w:val="24"/>
          <w:lang w:val="es-MX"/>
        </w:rPr>
        <w:t>La remuneración a los miembros del Comité de Expertos será pagada en partes iguales por el Instituto y el Desarrollador por cada caso que se</w:t>
      </w:r>
      <w:r w:rsidRPr="006D2D83">
        <w:rPr>
          <w:spacing w:val="-14"/>
          <w:sz w:val="24"/>
          <w:lang w:val="es-MX"/>
        </w:rPr>
        <w:t xml:space="preserve"> </w:t>
      </w:r>
      <w:r w:rsidRPr="006D2D83">
        <w:rPr>
          <w:sz w:val="24"/>
          <w:lang w:val="es-MX"/>
        </w:rPr>
        <w:t>analice.</w:t>
      </w:r>
    </w:p>
    <w:p w:rsidR="00272522" w:rsidRPr="006D2D83" w:rsidRDefault="00272522">
      <w:pPr>
        <w:pStyle w:val="Textoindependiente"/>
        <w:spacing w:before="11"/>
        <w:rPr>
          <w:sz w:val="23"/>
          <w:lang w:val="es-MX"/>
        </w:rPr>
      </w:pPr>
    </w:p>
    <w:p w:rsidR="00272522" w:rsidRPr="006D2D83" w:rsidRDefault="00FF1F0F">
      <w:pPr>
        <w:pStyle w:val="Prrafodelista"/>
        <w:numPr>
          <w:ilvl w:val="1"/>
          <w:numId w:val="3"/>
        </w:numPr>
        <w:tabs>
          <w:tab w:val="left" w:pos="537"/>
        </w:tabs>
        <w:ind w:right="115" w:firstLine="0"/>
        <w:jc w:val="both"/>
        <w:rPr>
          <w:sz w:val="24"/>
          <w:lang w:val="es-MX"/>
        </w:rPr>
      </w:pPr>
      <w:r w:rsidRPr="006D2D83">
        <w:rPr>
          <w:sz w:val="24"/>
          <w:lang w:val="es-MX"/>
        </w:rPr>
        <w:t>Mediante una minuta de trabajo, el Instituto y el Desarrollador establecerán de común acuerdo la remuneración a los miembros del Comité de Expertos, así como los plazos en los que deberá ser cubierto dicho importe. Dicha minuta de trabajo deberá ser presentada y aprobada por el Comité de</w:t>
      </w:r>
      <w:r w:rsidRPr="006D2D83">
        <w:rPr>
          <w:spacing w:val="-9"/>
          <w:sz w:val="24"/>
          <w:lang w:val="es-MX"/>
        </w:rPr>
        <w:t xml:space="preserve"> </w:t>
      </w:r>
      <w:r w:rsidRPr="006D2D83">
        <w:rPr>
          <w:sz w:val="24"/>
          <w:lang w:val="es-MX"/>
        </w:rPr>
        <w:t>Coordinación.</w:t>
      </w:r>
    </w:p>
    <w:p w:rsidR="00272522" w:rsidRPr="006D2D83" w:rsidRDefault="00272522">
      <w:pPr>
        <w:pStyle w:val="Textoindependiente"/>
        <w:spacing w:before="11"/>
        <w:rPr>
          <w:sz w:val="23"/>
          <w:lang w:val="es-MX"/>
        </w:rPr>
      </w:pPr>
    </w:p>
    <w:p w:rsidR="00272522" w:rsidRPr="006D2D83" w:rsidRDefault="00FF1F0F">
      <w:pPr>
        <w:pStyle w:val="Prrafodelista"/>
        <w:numPr>
          <w:ilvl w:val="1"/>
          <w:numId w:val="3"/>
        </w:numPr>
        <w:tabs>
          <w:tab w:val="left" w:pos="810"/>
        </w:tabs>
        <w:ind w:right="123" w:firstLine="0"/>
        <w:jc w:val="both"/>
        <w:rPr>
          <w:sz w:val="24"/>
          <w:lang w:val="es-MX"/>
        </w:rPr>
      </w:pPr>
      <w:r w:rsidRPr="006D2D83">
        <w:rPr>
          <w:sz w:val="24"/>
          <w:lang w:val="es-MX"/>
        </w:rPr>
        <w:t>El Comité de Expertos deberá conocer el Contrato, todos los documentos relacionados con éste y toda la Legislación y especificaciones aplicables, estando obligados a mantenerse al tanto de la evolución y pormenores de las Actividades Preliminares y de la prestación de los Servicios durante la Vigencia del Proyecto para el ejercicio de sus funciones.</w:t>
      </w:r>
    </w:p>
    <w:p w:rsidR="00272522" w:rsidRPr="006D2D83" w:rsidRDefault="00272522">
      <w:pPr>
        <w:jc w:val="both"/>
        <w:rPr>
          <w:sz w:val="24"/>
          <w:lang w:val="es-MX"/>
        </w:rPr>
        <w:sectPr w:rsidR="00272522" w:rsidRPr="006D2D83" w:rsidSect="00B95695">
          <w:headerReference w:type="default" r:id="rId8"/>
          <w:footerReference w:type="default" r:id="rId9"/>
          <w:pgSz w:w="12250" w:h="15850"/>
          <w:pgMar w:top="998" w:right="1582" w:bottom="1202" w:left="1599" w:header="743" w:footer="1015" w:gutter="0"/>
          <w:pgNumType w:start="2"/>
          <w:cols w:space="720"/>
        </w:sectPr>
      </w:pPr>
    </w:p>
    <w:p w:rsidR="00272522" w:rsidRPr="006D2D83" w:rsidRDefault="00272522">
      <w:pPr>
        <w:pStyle w:val="Textoindependiente"/>
        <w:spacing w:before="5"/>
        <w:rPr>
          <w:lang w:val="es-MX"/>
        </w:rPr>
      </w:pPr>
    </w:p>
    <w:p w:rsidR="00272522" w:rsidRPr="006D2D83" w:rsidRDefault="00FF1F0F">
      <w:pPr>
        <w:pStyle w:val="Ttulo1"/>
        <w:numPr>
          <w:ilvl w:val="0"/>
          <w:numId w:val="3"/>
        </w:numPr>
        <w:tabs>
          <w:tab w:val="left" w:pos="821"/>
          <w:tab w:val="left" w:pos="822"/>
        </w:tabs>
        <w:spacing w:before="90"/>
        <w:rPr>
          <w:u w:val="none"/>
          <w:lang w:val="es-MX"/>
        </w:rPr>
      </w:pPr>
      <w:r w:rsidRPr="006D2D83">
        <w:rPr>
          <w:u w:val="thick"/>
          <w:lang w:val="es-MX"/>
        </w:rPr>
        <w:t>Procedimiento de Solución de Controversias ante el Comité de</w:t>
      </w:r>
      <w:r w:rsidRPr="006D2D83">
        <w:rPr>
          <w:spacing w:val="-15"/>
          <w:u w:val="thick"/>
          <w:lang w:val="es-MX"/>
        </w:rPr>
        <w:t xml:space="preserve"> </w:t>
      </w:r>
      <w:r w:rsidRPr="006D2D83">
        <w:rPr>
          <w:u w:val="thick"/>
          <w:lang w:val="es-MX"/>
        </w:rPr>
        <w:t>Expertos</w:t>
      </w:r>
      <w:r w:rsidRPr="006D2D83">
        <w:rPr>
          <w:u w:val="none"/>
          <w:lang w:val="es-MX"/>
        </w:rPr>
        <w:t>.</w:t>
      </w:r>
    </w:p>
    <w:p w:rsidR="00272522" w:rsidRPr="006D2D83" w:rsidRDefault="00272522">
      <w:pPr>
        <w:pStyle w:val="Textoindependiente"/>
        <w:spacing w:before="8"/>
        <w:rPr>
          <w:b/>
          <w:sz w:val="15"/>
          <w:lang w:val="es-MX"/>
        </w:rPr>
      </w:pPr>
    </w:p>
    <w:p w:rsidR="00272522" w:rsidRPr="006D2D83" w:rsidRDefault="00FF1F0F">
      <w:pPr>
        <w:pStyle w:val="Prrafodelista"/>
        <w:numPr>
          <w:ilvl w:val="1"/>
          <w:numId w:val="3"/>
        </w:numPr>
        <w:tabs>
          <w:tab w:val="left" w:pos="810"/>
        </w:tabs>
        <w:spacing w:before="90"/>
        <w:ind w:right="122" w:firstLine="0"/>
        <w:jc w:val="both"/>
        <w:rPr>
          <w:sz w:val="24"/>
          <w:lang w:val="es-MX"/>
        </w:rPr>
      </w:pPr>
      <w:r w:rsidRPr="006D2D83">
        <w:rPr>
          <w:sz w:val="24"/>
          <w:lang w:val="es-MX"/>
        </w:rPr>
        <w:t>En caso de que surja una controversia (de cualquier naturaleza, salvo de naturaleza jurídica) entre el Instituto y el Desarrollador en relación con el cumplimiento del Contrato o la prestación de los Servicios, incluyendo sin limitación, una disputa en relación con un certificado, determinación, instrucción, opinión o aprobación por parte del Instituto o el Desarrollador, cualquiera de estos (el Instituto o el Desarrollador) podrá pedirle por escrito al Comité de Expertos que emita su dictamen al</w:t>
      </w:r>
      <w:r w:rsidRPr="006D2D83">
        <w:rPr>
          <w:spacing w:val="-10"/>
          <w:sz w:val="24"/>
          <w:lang w:val="es-MX"/>
        </w:rPr>
        <w:t xml:space="preserve"> </w:t>
      </w:r>
      <w:r w:rsidRPr="006D2D83">
        <w:rPr>
          <w:sz w:val="24"/>
          <w:lang w:val="es-MX"/>
        </w:rPr>
        <w:t>respecto.</w:t>
      </w:r>
    </w:p>
    <w:p w:rsidR="00272522" w:rsidRPr="006D2D83" w:rsidRDefault="00272522">
      <w:pPr>
        <w:pStyle w:val="Textoindependiente"/>
        <w:spacing w:before="11"/>
        <w:rPr>
          <w:sz w:val="23"/>
          <w:lang w:val="es-MX"/>
        </w:rPr>
      </w:pPr>
    </w:p>
    <w:p w:rsidR="00272522" w:rsidRPr="006D2D83" w:rsidRDefault="00FF1F0F">
      <w:pPr>
        <w:pStyle w:val="Prrafodelista"/>
        <w:numPr>
          <w:ilvl w:val="1"/>
          <w:numId w:val="3"/>
        </w:numPr>
        <w:tabs>
          <w:tab w:val="left" w:pos="810"/>
        </w:tabs>
        <w:ind w:right="121" w:firstLine="0"/>
        <w:jc w:val="both"/>
        <w:rPr>
          <w:sz w:val="24"/>
          <w:lang w:val="es-MX"/>
        </w:rPr>
      </w:pPr>
      <w:r w:rsidRPr="006D2D83">
        <w:rPr>
          <w:sz w:val="24"/>
          <w:lang w:val="es-MX"/>
        </w:rPr>
        <w:t>Para que entre en funciones el Comité de Expertos, una vez agotados los medios de solución de controversias a los que se refiere la Cláusula Vigésimo Tercera del Contrato y dentro de los 5 (cinco) Días Hábiles siguientes al vencimiento de dichos medios de solución de controversias, la parte interesada notificará a la otra por escrito su deseo de convocar al Comité de Expertos. Dicha notificación contendrá, al menos, lo</w:t>
      </w:r>
      <w:r w:rsidRPr="006D2D83">
        <w:rPr>
          <w:spacing w:val="-15"/>
          <w:sz w:val="24"/>
          <w:lang w:val="es-MX"/>
        </w:rPr>
        <w:t xml:space="preserve"> </w:t>
      </w:r>
      <w:r w:rsidRPr="006D2D83">
        <w:rPr>
          <w:sz w:val="24"/>
          <w:lang w:val="es-MX"/>
        </w:rPr>
        <w:t>siguiente:</w:t>
      </w:r>
    </w:p>
    <w:p w:rsidR="00272522" w:rsidRPr="006D2D83" w:rsidRDefault="00272522">
      <w:pPr>
        <w:pStyle w:val="Textoindependiente"/>
        <w:spacing w:before="11"/>
        <w:rPr>
          <w:sz w:val="23"/>
          <w:lang w:val="es-MX"/>
        </w:rPr>
      </w:pPr>
    </w:p>
    <w:p w:rsidR="00272522" w:rsidRPr="006D2D83" w:rsidRDefault="00FF1F0F">
      <w:pPr>
        <w:pStyle w:val="Prrafodelista"/>
        <w:numPr>
          <w:ilvl w:val="2"/>
          <w:numId w:val="3"/>
        </w:numPr>
        <w:tabs>
          <w:tab w:val="left" w:pos="822"/>
        </w:tabs>
        <w:rPr>
          <w:sz w:val="24"/>
          <w:lang w:val="es-MX"/>
        </w:rPr>
      </w:pPr>
      <w:r w:rsidRPr="006D2D83">
        <w:rPr>
          <w:sz w:val="24"/>
          <w:lang w:val="es-MX"/>
        </w:rPr>
        <w:t>La decisión de someter la divergencia al Comité de</w:t>
      </w:r>
      <w:r w:rsidRPr="006D2D83">
        <w:rPr>
          <w:spacing w:val="-9"/>
          <w:sz w:val="24"/>
          <w:lang w:val="es-MX"/>
        </w:rPr>
        <w:t xml:space="preserve"> </w:t>
      </w:r>
      <w:r w:rsidRPr="006D2D83">
        <w:rPr>
          <w:sz w:val="24"/>
          <w:lang w:val="es-MX"/>
        </w:rPr>
        <w:t>Expertos;</w:t>
      </w:r>
    </w:p>
    <w:p w:rsidR="00272522" w:rsidRPr="006D2D83" w:rsidRDefault="00FF1F0F">
      <w:pPr>
        <w:pStyle w:val="Prrafodelista"/>
        <w:numPr>
          <w:ilvl w:val="2"/>
          <w:numId w:val="3"/>
        </w:numPr>
        <w:tabs>
          <w:tab w:val="left" w:pos="822"/>
        </w:tabs>
        <w:rPr>
          <w:sz w:val="24"/>
          <w:lang w:val="es-MX"/>
        </w:rPr>
      </w:pPr>
      <w:r w:rsidRPr="006D2D83">
        <w:rPr>
          <w:sz w:val="24"/>
          <w:lang w:val="es-MX"/>
        </w:rPr>
        <w:t>El Perito designado por su</w:t>
      </w:r>
      <w:r w:rsidRPr="006D2D83">
        <w:rPr>
          <w:spacing w:val="-7"/>
          <w:sz w:val="24"/>
          <w:lang w:val="es-MX"/>
        </w:rPr>
        <w:t xml:space="preserve"> </w:t>
      </w:r>
      <w:r w:rsidRPr="006D2D83">
        <w:rPr>
          <w:sz w:val="24"/>
          <w:lang w:val="es-MX"/>
        </w:rPr>
        <w:t>parte;</w:t>
      </w:r>
    </w:p>
    <w:p w:rsidR="00272522" w:rsidRPr="006D2D83" w:rsidRDefault="00FF1F0F">
      <w:pPr>
        <w:pStyle w:val="Prrafodelista"/>
        <w:numPr>
          <w:ilvl w:val="2"/>
          <w:numId w:val="3"/>
        </w:numPr>
        <w:tabs>
          <w:tab w:val="left" w:pos="822"/>
        </w:tabs>
        <w:ind w:right="124"/>
        <w:rPr>
          <w:sz w:val="24"/>
          <w:lang w:val="es-MX"/>
        </w:rPr>
      </w:pPr>
      <w:r w:rsidRPr="006D2D83">
        <w:rPr>
          <w:sz w:val="24"/>
          <w:lang w:val="es-MX"/>
        </w:rPr>
        <w:t>La divergencia a resolver y una descripción de la misma, lo más amplia posible, con los hechos que hayan dado lugar a la</w:t>
      </w:r>
      <w:r w:rsidRPr="006D2D83">
        <w:rPr>
          <w:spacing w:val="-8"/>
          <w:sz w:val="24"/>
          <w:lang w:val="es-MX"/>
        </w:rPr>
        <w:t xml:space="preserve"> </w:t>
      </w:r>
      <w:r w:rsidRPr="006D2D83">
        <w:rPr>
          <w:sz w:val="24"/>
          <w:lang w:val="es-MX"/>
        </w:rPr>
        <w:t>misma;</w:t>
      </w:r>
    </w:p>
    <w:p w:rsidR="00272522" w:rsidRPr="006D2D83" w:rsidRDefault="00FF1F0F">
      <w:pPr>
        <w:pStyle w:val="Prrafodelista"/>
        <w:numPr>
          <w:ilvl w:val="2"/>
          <w:numId w:val="3"/>
        </w:numPr>
        <w:tabs>
          <w:tab w:val="left" w:pos="822"/>
        </w:tabs>
        <w:rPr>
          <w:sz w:val="24"/>
          <w:lang w:val="es-MX"/>
        </w:rPr>
      </w:pPr>
      <w:r w:rsidRPr="006D2D83">
        <w:rPr>
          <w:sz w:val="24"/>
          <w:lang w:val="es-MX"/>
        </w:rPr>
        <w:t>Las pruebas con las que pretenda justificar su pretensión;</w:t>
      </w:r>
      <w:r w:rsidRPr="006D2D83">
        <w:rPr>
          <w:spacing w:val="-7"/>
          <w:sz w:val="24"/>
          <w:lang w:val="es-MX"/>
        </w:rPr>
        <w:t xml:space="preserve"> </w:t>
      </w:r>
      <w:r w:rsidRPr="006D2D83">
        <w:rPr>
          <w:sz w:val="24"/>
          <w:lang w:val="es-MX"/>
        </w:rPr>
        <w:t>y</w:t>
      </w:r>
    </w:p>
    <w:p w:rsidR="00272522" w:rsidRPr="006D2D83" w:rsidRDefault="00FF1F0F">
      <w:pPr>
        <w:pStyle w:val="Prrafodelista"/>
        <w:numPr>
          <w:ilvl w:val="2"/>
          <w:numId w:val="3"/>
        </w:numPr>
        <w:tabs>
          <w:tab w:val="left" w:pos="822"/>
        </w:tabs>
        <w:rPr>
          <w:sz w:val="24"/>
          <w:lang w:val="es-MX"/>
        </w:rPr>
      </w:pPr>
      <w:r w:rsidRPr="006D2D83">
        <w:rPr>
          <w:sz w:val="24"/>
          <w:lang w:val="es-MX"/>
        </w:rPr>
        <w:t>La propuesta para resolver la</w:t>
      </w:r>
      <w:r w:rsidRPr="006D2D83">
        <w:rPr>
          <w:spacing w:val="-8"/>
          <w:sz w:val="24"/>
          <w:lang w:val="es-MX"/>
        </w:rPr>
        <w:t xml:space="preserve"> </w:t>
      </w:r>
      <w:r w:rsidRPr="006D2D83">
        <w:rPr>
          <w:sz w:val="24"/>
          <w:lang w:val="es-MX"/>
        </w:rPr>
        <w:t>divergencia.</w:t>
      </w:r>
    </w:p>
    <w:p w:rsidR="00272522" w:rsidRPr="006D2D83" w:rsidRDefault="00272522">
      <w:pPr>
        <w:pStyle w:val="Textoindependiente"/>
        <w:spacing w:before="11"/>
        <w:rPr>
          <w:sz w:val="23"/>
          <w:lang w:val="es-MX"/>
        </w:rPr>
      </w:pPr>
    </w:p>
    <w:p w:rsidR="00272522" w:rsidRPr="006D2D83" w:rsidRDefault="00FF1F0F">
      <w:pPr>
        <w:pStyle w:val="Textoindependiente"/>
        <w:ind w:left="102" w:right="122"/>
        <w:jc w:val="both"/>
        <w:rPr>
          <w:lang w:val="es-MX"/>
        </w:rPr>
      </w:pPr>
      <w:r w:rsidRPr="006D2D83">
        <w:rPr>
          <w:lang w:val="es-MX"/>
        </w:rPr>
        <w:t>Dentro de los 5 (cinco) Días Hábiles inmediatos siguientes a recibir la notificación anterior, la parte notificada deberá contestar, con los mismos requisitos señalados en los numerales anteriores.</w:t>
      </w:r>
    </w:p>
    <w:p w:rsidR="00272522" w:rsidRPr="006D2D83" w:rsidRDefault="00272522">
      <w:pPr>
        <w:pStyle w:val="Textoindependiente"/>
        <w:spacing w:before="9"/>
        <w:rPr>
          <w:sz w:val="23"/>
          <w:lang w:val="es-MX"/>
        </w:rPr>
      </w:pPr>
    </w:p>
    <w:p w:rsidR="00272522" w:rsidRPr="006D2D83" w:rsidRDefault="00FF1F0F">
      <w:pPr>
        <w:pStyle w:val="Prrafodelista"/>
        <w:numPr>
          <w:ilvl w:val="1"/>
          <w:numId w:val="3"/>
        </w:numPr>
        <w:tabs>
          <w:tab w:val="left" w:pos="810"/>
        </w:tabs>
        <w:ind w:right="115" w:firstLine="0"/>
        <w:jc w:val="both"/>
        <w:rPr>
          <w:sz w:val="24"/>
          <w:lang w:val="es-MX"/>
        </w:rPr>
      </w:pPr>
      <w:r w:rsidRPr="006D2D83">
        <w:rPr>
          <w:sz w:val="24"/>
          <w:lang w:val="es-MX"/>
        </w:rPr>
        <w:t xml:space="preserve">El día en que el Presidente del Comité de Expertos reciba la petición será considerado como la fecha de recepción de dicha petición por el Comité de Expertos. El Instituto y el Desarrollador convienen que proporcionarán al Comité de Expertos la información y cualquier documento que sea requerido por el Comité de Expertos para emitir su dictamen. A partir de la recepción de la respuesta a la que se refiere el último párrafo del numeral 3.1 anterior, los Peritos designados contarán con un plazo de 2 (dos) Días Hábiles para la designación del tercer Perito; en caso de no llegar a un acuerdo, el tercer Perito será designado por insaculación de entre los Peritos enlistados de la materia que se trate en el </w:t>
      </w:r>
      <w:r w:rsidRPr="006D2D83">
        <w:rPr>
          <w:b/>
          <w:sz w:val="24"/>
          <w:lang w:val="es-MX"/>
        </w:rPr>
        <w:t>Anexo 18 (</w:t>
      </w:r>
      <w:r w:rsidRPr="006D2D83">
        <w:rPr>
          <w:b/>
          <w:i/>
          <w:sz w:val="24"/>
          <w:lang w:val="es-MX"/>
        </w:rPr>
        <w:t>Peritos</w:t>
      </w:r>
      <w:r w:rsidRPr="006D2D83">
        <w:rPr>
          <w:b/>
          <w:sz w:val="24"/>
          <w:lang w:val="es-MX"/>
        </w:rPr>
        <w:t>)</w:t>
      </w:r>
      <w:r w:rsidRPr="006D2D83">
        <w:rPr>
          <w:sz w:val="24"/>
          <w:lang w:val="es-MX"/>
        </w:rPr>
        <w:t>. Una vez que se tengan los 3 (tres) Peritos, y éstos hayan aceptado por escrito su nombramiento, se considerará instalado el Comité de Expertos.</w:t>
      </w:r>
    </w:p>
    <w:p w:rsidR="00272522" w:rsidRPr="006D2D83" w:rsidRDefault="00272522">
      <w:pPr>
        <w:pStyle w:val="Textoindependiente"/>
        <w:rPr>
          <w:lang w:val="es-MX"/>
        </w:rPr>
      </w:pPr>
    </w:p>
    <w:p w:rsidR="00272522" w:rsidRPr="006D2D83" w:rsidRDefault="00FF1F0F">
      <w:pPr>
        <w:pStyle w:val="Prrafodelista"/>
        <w:numPr>
          <w:ilvl w:val="1"/>
          <w:numId w:val="3"/>
        </w:numPr>
        <w:tabs>
          <w:tab w:val="left" w:pos="810"/>
        </w:tabs>
        <w:ind w:right="118" w:firstLine="0"/>
        <w:jc w:val="both"/>
        <w:rPr>
          <w:sz w:val="24"/>
          <w:lang w:val="es-MX"/>
        </w:rPr>
      </w:pPr>
      <w:r w:rsidRPr="006D2D83">
        <w:rPr>
          <w:sz w:val="24"/>
          <w:lang w:val="es-MX"/>
        </w:rPr>
        <w:t xml:space="preserve">Una vez integrado el Comité de Expertos, el Instituto y el Desarrollador proporcionarán al Comité de Expertos una copia de todos los documentos requeridos por aquél, incluyendo documentos contractuales, reportes, instrucciones, certificaciones y cualquier evidencia necesaria o conveniente para la emisión del dictamen, dentro de los plazos que fije el Comité de Expertos para la entrega de los mismos. Toda comunicación entre el Comité de Expertos y el Instituto </w:t>
      </w:r>
      <w:r w:rsidRPr="006D2D83">
        <w:rPr>
          <w:spacing w:val="-3"/>
          <w:sz w:val="24"/>
          <w:lang w:val="es-MX"/>
        </w:rPr>
        <w:t xml:space="preserve">y/o </w:t>
      </w:r>
      <w:r w:rsidRPr="006D2D83">
        <w:rPr>
          <w:sz w:val="24"/>
          <w:lang w:val="es-MX"/>
        </w:rPr>
        <w:t>el Desarrollador, será por escrito, con copia</w:t>
      </w:r>
      <w:r w:rsidR="00F17F8A" w:rsidRPr="006D2D83">
        <w:rPr>
          <w:sz w:val="24"/>
          <w:lang w:val="es-MX"/>
        </w:rPr>
        <w:t xml:space="preserve"> </w:t>
      </w:r>
      <w:r w:rsidRPr="006D2D83">
        <w:rPr>
          <w:sz w:val="24"/>
          <w:lang w:val="es-MX"/>
        </w:rPr>
        <w:t>a</w:t>
      </w:r>
    </w:p>
    <w:p w:rsidR="00272522" w:rsidRPr="006D2D83" w:rsidRDefault="00272522">
      <w:pPr>
        <w:jc w:val="both"/>
        <w:rPr>
          <w:sz w:val="24"/>
          <w:lang w:val="es-MX"/>
        </w:rPr>
        <w:sectPr w:rsidR="00272522" w:rsidRPr="006D2D83">
          <w:pgSz w:w="12250" w:h="15850"/>
          <w:pgMar w:top="1000" w:right="1580" w:bottom="1200" w:left="1600" w:header="744" w:footer="1017" w:gutter="0"/>
          <w:cols w:space="720"/>
        </w:sectPr>
      </w:pPr>
    </w:p>
    <w:p w:rsidR="00272522" w:rsidRPr="006D2D83" w:rsidRDefault="00272522">
      <w:pPr>
        <w:pStyle w:val="Textoindependiente"/>
        <w:rPr>
          <w:sz w:val="20"/>
          <w:lang w:val="es-MX"/>
        </w:rPr>
      </w:pPr>
    </w:p>
    <w:p w:rsidR="00272522" w:rsidRPr="006D2D83" w:rsidRDefault="00272522">
      <w:pPr>
        <w:pStyle w:val="Textoindependiente"/>
        <w:rPr>
          <w:sz w:val="20"/>
          <w:lang w:val="es-MX"/>
        </w:rPr>
      </w:pPr>
    </w:p>
    <w:p w:rsidR="00272522" w:rsidRPr="006D2D83" w:rsidRDefault="00272522">
      <w:pPr>
        <w:pStyle w:val="Textoindependiente"/>
        <w:rPr>
          <w:sz w:val="20"/>
          <w:lang w:val="es-MX"/>
        </w:rPr>
      </w:pPr>
    </w:p>
    <w:p w:rsidR="00272522" w:rsidRPr="006D2D83" w:rsidRDefault="00FF1F0F">
      <w:pPr>
        <w:pStyle w:val="Textoindependiente"/>
        <w:spacing w:before="90"/>
        <w:ind w:left="102" w:right="121"/>
        <w:jc w:val="both"/>
        <w:rPr>
          <w:lang w:val="es-MX"/>
        </w:rPr>
      </w:pPr>
      <w:r w:rsidRPr="006D2D83">
        <w:rPr>
          <w:lang w:val="es-MX"/>
        </w:rPr>
        <w:t>la otra parte y deberá efectuarse en la forma prevista para la entrega conforme a la Cláusula Vigésimo Segunda del Contrato.</w:t>
      </w:r>
    </w:p>
    <w:p w:rsidR="00272522" w:rsidRPr="006D2D83" w:rsidRDefault="00272522">
      <w:pPr>
        <w:pStyle w:val="Textoindependiente"/>
        <w:spacing w:before="11"/>
        <w:rPr>
          <w:sz w:val="23"/>
          <w:lang w:val="es-MX"/>
        </w:rPr>
      </w:pPr>
    </w:p>
    <w:p w:rsidR="00272522" w:rsidRPr="006D2D83" w:rsidRDefault="00FF1F0F">
      <w:pPr>
        <w:pStyle w:val="Prrafodelista"/>
        <w:numPr>
          <w:ilvl w:val="1"/>
          <w:numId w:val="3"/>
        </w:numPr>
        <w:tabs>
          <w:tab w:val="left" w:pos="870"/>
        </w:tabs>
        <w:ind w:right="115" w:firstLine="0"/>
        <w:jc w:val="both"/>
        <w:rPr>
          <w:sz w:val="24"/>
          <w:lang w:val="es-MX"/>
        </w:rPr>
      </w:pPr>
      <w:r w:rsidRPr="006D2D83">
        <w:rPr>
          <w:sz w:val="24"/>
          <w:lang w:val="es-MX"/>
        </w:rPr>
        <w:t>De considerarlo necesario o adecuado, el Comité de Expertos podrá realizar una audiencia con la participación de las Partes para discutir los temas que considere necesarios o convenientes para resolver la controversia. A efecto de lo anterior, el Comité de Expertos designará la fecha y lugar de la misma y requerirá, en su caso, la presentación de documentación escrita y formulación de argumentos por las partes, de forma previa o durante el transcurso de la</w:t>
      </w:r>
      <w:r w:rsidRPr="006D2D83">
        <w:rPr>
          <w:spacing w:val="-8"/>
          <w:sz w:val="24"/>
          <w:lang w:val="es-MX"/>
        </w:rPr>
        <w:t xml:space="preserve"> </w:t>
      </w:r>
      <w:r w:rsidRPr="006D2D83">
        <w:rPr>
          <w:sz w:val="24"/>
          <w:lang w:val="es-MX"/>
        </w:rPr>
        <w:t>audiencia.</w:t>
      </w:r>
    </w:p>
    <w:p w:rsidR="00272522" w:rsidRPr="006D2D83" w:rsidRDefault="00272522">
      <w:pPr>
        <w:pStyle w:val="Textoindependiente"/>
        <w:spacing w:before="11"/>
        <w:rPr>
          <w:sz w:val="23"/>
          <w:lang w:val="es-MX"/>
        </w:rPr>
      </w:pPr>
    </w:p>
    <w:p w:rsidR="00272522" w:rsidRPr="006D2D83" w:rsidRDefault="00FF1F0F">
      <w:pPr>
        <w:pStyle w:val="Prrafodelista"/>
        <w:numPr>
          <w:ilvl w:val="1"/>
          <w:numId w:val="3"/>
        </w:numPr>
        <w:tabs>
          <w:tab w:val="left" w:pos="810"/>
        </w:tabs>
        <w:ind w:right="117" w:firstLine="0"/>
        <w:jc w:val="both"/>
        <w:rPr>
          <w:sz w:val="24"/>
          <w:lang w:val="es-MX"/>
        </w:rPr>
      </w:pPr>
      <w:r w:rsidRPr="006D2D83">
        <w:rPr>
          <w:sz w:val="24"/>
          <w:lang w:val="es-MX"/>
        </w:rPr>
        <w:t xml:space="preserve">El Comité de Expertos emitirá su dictamen, </w:t>
      </w:r>
      <w:r w:rsidRPr="006D2D83">
        <w:rPr>
          <w:sz w:val="24"/>
          <w:u w:val="single"/>
          <w:lang w:val="es-MX"/>
        </w:rPr>
        <w:t xml:space="preserve">en el entendido de que </w:t>
      </w:r>
      <w:r w:rsidRPr="006D2D83">
        <w:rPr>
          <w:sz w:val="24"/>
          <w:lang w:val="es-MX"/>
        </w:rPr>
        <w:t>el periodo propuesto para la emisión del dictamen no podrá exceder de 60 (sesenta) Días Hábiles contados a partir de que dicho comité se haya instalado en términos del numeral 3.2</w:t>
      </w:r>
      <w:r w:rsidR="00F17F8A" w:rsidRPr="006D2D83">
        <w:rPr>
          <w:sz w:val="24"/>
          <w:lang w:val="es-MX"/>
        </w:rPr>
        <w:t xml:space="preserve"> </w:t>
      </w:r>
      <w:r w:rsidRPr="006D2D83">
        <w:rPr>
          <w:sz w:val="24"/>
          <w:lang w:val="es-MX"/>
        </w:rPr>
        <w:t xml:space="preserve">anterior. No </w:t>
      </w:r>
      <w:proofErr w:type="gramStart"/>
      <w:r w:rsidRPr="006D2D83">
        <w:rPr>
          <w:sz w:val="24"/>
          <w:lang w:val="es-MX"/>
        </w:rPr>
        <w:t>obstante</w:t>
      </w:r>
      <w:proofErr w:type="gramEnd"/>
      <w:r w:rsidRPr="006D2D83">
        <w:rPr>
          <w:sz w:val="24"/>
          <w:lang w:val="es-MX"/>
        </w:rPr>
        <w:t xml:space="preserve"> lo anterior, en el caso que el Instituto </w:t>
      </w:r>
      <w:r w:rsidRPr="006D2D83">
        <w:rPr>
          <w:spacing w:val="-3"/>
          <w:sz w:val="24"/>
          <w:lang w:val="es-MX"/>
        </w:rPr>
        <w:t xml:space="preserve">y/o </w:t>
      </w:r>
      <w:r w:rsidRPr="006D2D83">
        <w:rPr>
          <w:sz w:val="24"/>
          <w:lang w:val="es-MX"/>
        </w:rPr>
        <w:t>el Desarrollador no hayan pagado los honorarios adeudados a los miembros del Comité de Expertos, el Comité de Expertos no estará obligado a dar a conocer su decisión hasta tanto dichos honorarios sean pagados.</w:t>
      </w:r>
    </w:p>
    <w:p w:rsidR="00272522" w:rsidRPr="006D2D83" w:rsidRDefault="00272522">
      <w:pPr>
        <w:pStyle w:val="Textoindependiente"/>
        <w:spacing w:before="11"/>
        <w:rPr>
          <w:sz w:val="23"/>
          <w:lang w:val="es-MX"/>
        </w:rPr>
      </w:pPr>
    </w:p>
    <w:p w:rsidR="00272522" w:rsidRPr="006D2D83" w:rsidRDefault="00FF1F0F">
      <w:pPr>
        <w:pStyle w:val="Prrafodelista"/>
        <w:numPr>
          <w:ilvl w:val="1"/>
          <w:numId w:val="3"/>
        </w:numPr>
        <w:tabs>
          <w:tab w:val="left" w:pos="810"/>
        </w:tabs>
        <w:ind w:right="121" w:firstLine="0"/>
        <w:jc w:val="both"/>
        <w:rPr>
          <w:sz w:val="24"/>
          <w:lang w:val="es-MX"/>
        </w:rPr>
      </w:pPr>
      <w:r w:rsidRPr="006D2D83">
        <w:rPr>
          <w:sz w:val="24"/>
          <w:lang w:val="es-MX"/>
        </w:rPr>
        <w:t>El Comité de Expertos podrá administrar el procedimiento del modo que considere apropiado. En este sentido, el Comité de Expertos podrá adoptar un procedimiento de preguntas si lo considera apropiado, rehusar la admisión a las audiencias a personas</w:t>
      </w:r>
      <w:r w:rsidR="00F17F8A" w:rsidRPr="006D2D83">
        <w:rPr>
          <w:sz w:val="24"/>
          <w:lang w:val="es-MX"/>
        </w:rPr>
        <w:t xml:space="preserve"> </w:t>
      </w:r>
      <w:r w:rsidRPr="006D2D83">
        <w:rPr>
          <w:sz w:val="24"/>
          <w:lang w:val="es-MX"/>
        </w:rPr>
        <w:t>distintas a los Representantes de las Partes y proceder con la audiencia en ausencia de una o ambas partes siempre que éstas hayan sido notificadas de la celebración de la</w:t>
      </w:r>
      <w:r w:rsidRPr="006D2D83">
        <w:rPr>
          <w:spacing w:val="-20"/>
          <w:sz w:val="24"/>
          <w:lang w:val="es-MX"/>
        </w:rPr>
        <w:t xml:space="preserve"> </w:t>
      </w:r>
      <w:r w:rsidRPr="006D2D83">
        <w:rPr>
          <w:sz w:val="24"/>
          <w:lang w:val="es-MX"/>
        </w:rPr>
        <w:t>audiencia.</w:t>
      </w:r>
    </w:p>
    <w:p w:rsidR="00272522" w:rsidRPr="006D2D83" w:rsidRDefault="00272522">
      <w:pPr>
        <w:pStyle w:val="Textoindependiente"/>
        <w:rPr>
          <w:lang w:val="es-MX"/>
        </w:rPr>
      </w:pPr>
    </w:p>
    <w:p w:rsidR="00272522" w:rsidRPr="006D2D83" w:rsidRDefault="00FF1F0F">
      <w:pPr>
        <w:pStyle w:val="Prrafodelista"/>
        <w:numPr>
          <w:ilvl w:val="1"/>
          <w:numId w:val="3"/>
        </w:numPr>
        <w:tabs>
          <w:tab w:val="left" w:pos="810"/>
        </w:tabs>
        <w:ind w:right="123" w:firstLine="0"/>
        <w:jc w:val="both"/>
        <w:rPr>
          <w:sz w:val="24"/>
          <w:lang w:val="es-MX"/>
        </w:rPr>
      </w:pPr>
      <w:r w:rsidRPr="006D2D83">
        <w:rPr>
          <w:sz w:val="24"/>
          <w:lang w:val="es-MX"/>
        </w:rPr>
        <w:t>El Comité de Expertos, al resolver cualquier controversia entre las partes, siempre deberá:</w:t>
      </w:r>
    </w:p>
    <w:p w:rsidR="00272522" w:rsidRPr="006D2D83" w:rsidRDefault="00272522">
      <w:pPr>
        <w:pStyle w:val="Textoindependiente"/>
        <w:spacing w:before="8"/>
        <w:rPr>
          <w:sz w:val="23"/>
          <w:lang w:val="es-MX"/>
        </w:rPr>
      </w:pPr>
    </w:p>
    <w:p w:rsidR="00272522" w:rsidRPr="006D2D83" w:rsidRDefault="00FF1F0F">
      <w:pPr>
        <w:pStyle w:val="Prrafodelista"/>
        <w:numPr>
          <w:ilvl w:val="0"/>
          <w:numId w:val="2"/>
        </w:numPr>
        <w:tabs>
          <w:tab w:val="left" w:pos="1517"/>
          <w:tab w:val="left" w:pos="1518"/>
        </w:tabs>
        <w:ind w:right="121" w:firstLine="566"/>
        <w:rPr>
          <w:sz w:val="24"/>
          <w:lang w:val="es-MX"/>
        </w:rPr>
      </w:pPr>
      <w:r w:rsidRPr="006D2D83">
        <w:rPr>
          <w:sz w:val="24"/>
          <w:lang w:val="es-MX"/>
        </w:rPr>
        <w:t>actuar de manera justa e imparcial, dando a ambas partes tiempo razonable para presentar su defensa;</w:t>
      </w:r>
      <w:r w:rsidRPr="006D2D83">
        <w:rPr>
          <w:spacing w:val="-3"/>
          <w:sz w:val="24"/>
          <w:lang w:val="es-MX"/>
        </w:rPr>
        <w:t xml:space="preserve"> </w:t>
      </w:r>
      <w:r w:rsidRPr="006D2D83">
        <w:rPr>
          <w:sz w:val="24"/>
          <w:lang w:val="es-MX"/>
        </w:rPr>
        <w:t>y</w:t>
      </w:r>
    </w:p>
    <w:p w:rsidR="00272522" w:rsidRPr="006D2D83" w:rsidRDefault="00272522">
      <w:pPr>
        <w:pStyle w:val="Textoindependiente"/>
        <w:spacing w:before="10"/>
        <w:rPr>
          <w:sz w:val="23"/>
          <w:lang w:val="es-MX"/>
        </w:rPr>
      </w:pPr>
    </w:p>
    <w:p w:rsidR="00272522" w:rsidRPr="006D2D83" w:rsidRDefault="00FF1F0F">
      <w:pPr>
        <w:pStyle w:val="Prrafodelista"/>
        <w:numPr>
          <w:ilvl w:val="0"/>
          <w:numId w:val="2"/>
        </w:numPr>
        <w:tabs>
          <w:tab w:val="left" w:pos="1517"/>
          <w:tab w:val="left" w:pos="1518"/>
        </w:tabs>
        <w:ind w:right="122" w:firstLine="566"/>
        <w:rPr>
          <w:sz w:val="24"/>
          <w:lang w:val="es-MX"/>
        </w:rPr>
      </w:pPr>
      <w:r w:rsidRPr="006D2D83">
        <w:rPr>
          <w:sz w:val="24"/>
          <w:lang w:val="es-MX"/>
        </w:rPr>
        <w:t>adoptar procedimientos adecuados para resolver la controversia que se trate, evitando gastos o demoras</w:t>
      </w:r>
      <w:r w:rsidRPr="006D2D83">
        <w:rPr>
          <w:spacing w:val="-9"/>
          <w:sz w:val="24"/>
          <w:lang w:val="es-MX"/>
        </w:rPr>
        <w:t xml:space="preserve"> </w:t>
      </w:r>
      <w:r w:rsidRPr="006D2D83">
        <w:rPr>
          <w:sz w:val="24"/>
          <w:lang w:val="es-MX"/>
        </w:rPr>
        <w:t>innecesarias.</w:t>
      </w:r>
    </w:p>
    <w:p w:rsidR="00272522" w:rsidRPr="006D2D83" w:rsidRDefault="00272522">
      <w:pPr>
        <w:pStyle w:val="Textoindependiente"/>
        <w:spacing w:before="10"/>
        <w:rPr>
          <w:sz w:val="23"/>
          <w:lang w:val="es-MX"/>
        </w:rPr>
      </w:pPr>
    </w:p>
    <w:p w:rsidR="00272522" w:rsidRPr="006D2D83" w:rsidRDefault="00FF1F0F">
      <w:pPr>
        <w:pStyle w:val="Prrafodelista"/>
        <w:numPr>
          <w:ilvl w:val="1"/>
          <w:numId w:val="3"/>
        </w:numPr>
        <w:tabs>
          <w:tab w:val="left" w:pos="810"/>
        </w:tabs>
        <w:ind w:left="810"/>
        <w:jc w:val="both"/>
        <w:rPr>
          <w:sz w:val="24"/>
          <w:lang w:val="es-MX"/>
        </w:rPr>
      </w:pPr>
      <w:r w:rsidRPr="006D2D83">
        <w:rPr>
          <w:sz w:val="24"/>
          <w:lang w:val="es-MX"/>
        </w:rPr>
        <w:t>Las partes convienen que, entre otras cosas, el Comité de</w:t>
      </w:r>
      <w:r w:rsidRPr="006D2D83">
        <w:rPr>
          <w:spacing w:val="-9"/>
          <w:sz w:val="24"/>
          <w:lang w:val="es-MX"/>
        </w:rPr>
        <w:t xml:space="preserve"> </w:t>
      </w:r>
      <w:r w:rsidRPr="006D2D83">
        <w:rPr>
          <w:sz w:val="24"/>
          <w:lang w:val="es-MX"/>
        </w:rPr>
        <w:t>Expertos:</w:t>
      </w:r>
    </w:p>
    <w:p w:rsidR="00272522" w:rsidRPr="006D2D83" w:rsidRDefault="00272522">
      <w:pPr>
        <w:pStyle w:val="Textoindependiente"/>
        <w:spacing w:before="10"/>
        <w:rPr>
          <w:sz w:val="23"/>
          <w:lang w:val="es-MX"/>
        </w:rPr>
      </w:pPr>
    </w:p>
    <w:p w:rsidR="00272522" w:rsidRPr="006D2D83" w:rsidRDefault="00FF1F0F">
      <w:pPr>
        <w:pStyle w:val="Prrafodelista"/>
        <w:numPr>
          <w:ilvl w:val="0"/>
          <w:numId w:val="1"/>
        </w:numPr>
        <w:tabs>
          <w:tab w:val="left" w:pos="1517"/>
          <w:tab w:val="left" w:pos="1518"/>
        </w:tabs>
        <w:ind w:right="122" w:firstLine="566"/>
        <w:rPr>
          <w:sz w:val="24"/>
          <w:lang w:val="es-MX"/>
        </w:rPr>
      </w:pPr>
      <w:r w:rsidRPr="006D2D83">
        <w:rPr>
          <w:sz w:val="24"/>
          <w:lang w:val="es-MX"/>
        </w:rPr>
        <w:t>establecerá el procedimiento conforme al cual se decidirá la controversia de conformidad con lo dispuesto en este Anexo y el</w:t>
      </w:r>
      <w:r w:rsidRPr="006D2D83">
        <w:rPr>
          <w:spacing w:val="-9"/>
          <w:sz w:val="24"/>
          <w:lang w:val="es-MX"/>
        </w:rPr>
        <w:t xml:space="preserve"> </w:t>
      </w:r>
      <w:r w:rsidRPr="006D2D83">
        <w:rPr>
          <w:sz w:val="24"/>
          <w:lang w:val="es-MX"/>
        </w:rPr>
        <w:t>Contrato;</w:t>
      </w:r>
    </w:p>
    <w:p w:rsidR="00272522" w:rsidRPr="006D2D83" w:rsidRDefault="00272522">
      <w:pPr>
        <w:pStyle w:val="Textoindependiente"/>
        <w:spacing w:before="10"/>
        <w:rPr>
          <w:sz w:val="23"/>
          <w:lang w:val="es-MX"/>
        </w:rPr>
      </w:pPr>
    </w:p>
    <w:p w:rsidR="00272522" w:rsidRPr="006D2D83" w:rsidRDefault="00FF1F0F">
      <w:pPr>
        <w:pStyle w:val="Prrafodelista"/>
        <w:numPr>
          <w:ilvl w:val="0"/>
          <w:numId w:val="1"/>
        </w:numPr>
        <w:tabs>
          <w:tab w:val="left" w:pos="1517"/>
          <w:tab w:val="left" w:pos="1518"/>
        </w:tabs>
        <w:ind w:right="116" w:firstLine="566"/>
        <w:rPr>
          <w:sz w:val="24"/>
          <w:lang w:val="es-MX"/>
        </w:rPr>
      </w:pPr>
      <w:r w:rsidRPr="006D2D83">
        <w:rPr>
          <w:sz w:val="24"/>
          <w:lang w:val="es-MX"/>
        </w:rPr>
        <w:t>podrá decidir sobre su propia competencia para resolver la controversia y el alcance de la</w:t>
      </w:r>
      <w:r w:rsidRPr="006D2D83">
        <w:rPr>
          <w:spacing w:val="-5"/>
          <w:sz w:val="24"/>
          <w:lang w:val="es-MX"/>
        </w:rPr>
        <w:t xml:space="preserve"> </w:t>
      </w:r>
      <w:r w:rsidRPr="006D2D83">
        <w:rPr>
          <w:sz w:val="24"/>
          <w:lang w:val="es-MX"/>
        </w:rPr>
        <w:t>misma;</w:t>
      </w:r>
    </w:p>
    <w:p w:rsidR="00272522" w:rsidRPr="006D2D83" w:rsidRDefault="00272522">
      <w:pPr>
        <w:pStyle w:val="Textoindependiente"/>
        <w:spacing w:before="10"/>
        <w:rPr>
          <w:sz w:val="23"/>
          <w:lang w:val="es-MX"/>
        </w:rPr>
      </w:pPr>
    </w:p>
    <w:p w:rsidR="00272522" w:rsidRPr="006D2D83" w:rsidRDefault="00FF1F0F">
      <w:pPr>
        <w:pStyle w:val="Prrafodelista"/>
        <w:numPr>
          <w:ilvl w:val="0"/>
          <w:numId w:val="1"/>
        </w:numPr>
        <w:tabs>
          <w:tab w:val="left" w:pos="1517"/>
          <w:tab w:val="left" w:pos="1518"/>
        </w:tabs>
        <w:ind w:right="124" w:firstLine="566"/>
        <w:rPr>
          <w:sz w:val="24"/>
          <w:lang w:val="es-MX"/>
        </w:rPr>
      </w:pPr>
      <w:r w:rsidRPr="006D2D83">
        <w:rPr>
          <w:sz w:val="24"/>
          <w:lang w:val="es-MX"/>
        </w:rPr>
        <w:t>podrá conducir las audiencias de la forma que estime apropiada, sujeto únicamente a lo dispuesto en este Anexo y en el</w:t>
      </w:r>
      <w:r w:rsidRPr="006D2D83">
        <w:rPr>
          <w:spacing w:val="-8"/>
          <w:sz w:val="24"/>
          <w:lang w:val="es-MX"/>
        </w:rPr>
        <w:t xml:space="preserve"> </w:t>
      </w:r>
      <w:r w:rsidRPr="006D2D83">
        <w:rPr>
          <w:sz w:val="24"/>
          <w:lang w:val="es-MX"/>
        </w:rPr>
        <w:t>Contrato;</w:t>
      </w:r>
    </w:p>
    <w:p w:rsidR="00272522" w:rsidRPr="006D2D83" w:rsidRDefault="00272522">
      <w:pPr>
        <w:rPr>
          <w:sz w:val="24"/>
          <w:lang w:val="es-MX"/>
        </w:rPr>
        <w:sectPr w:rsidR="00272522" w:rsidRPr="006D2D83">
          <w:pgSz w:w="12250" w:h="15850"/>
          <w:pgMar w:top="1000" w:right="1580" w:bottom="1200" w:left="1600" w:header="744" w:footer="1017" w:gutter="0"/>
          <w:cols w:space="720"/>
        </w:sectPr>
      </w:pPr>
    </w:p>
    <w:p w:rsidR="00272522" w:rsidRPr="006D2D83" w:rsidRDefault="00FF1F0F">
      <w:pPr>
        <w:pStyle w:val="Prrafodelista"/>
        <w:numPr>
          <w:ilvl w:val="0"/>
          <w:numId w:val="1"/>
        </w:numPr>
        <w:tabs>
          <w:tab w:val="left" w:pos="1518"/>
        </w:tabs>
        <w:spacing w:before="90"/>
        <w:ind w:right="124" w:firstLine="566"/>
        <w:jc w:val="both"/>
        <w:rPr>
          <w:sz w:val="24"/>
          <w:lang w:val="es-MX"/>
        </w:rPr>
      </w:pPr>
      <w:bookmarkStart w:id="0" w:name="_GoBack"/>
      <w:bookmarkEnd w:id="0"/>
      <w:r w:rsidRPr="006D2D83">
        <w:rPr>
          <w:sz w:val="24"/>
          <w:lang w:val="es-MX"/>
        </w:rPr>
        <w:lastRenderedPageBreak/>
        <w:t>podrá tomar las determinaciones que considere necesarias para allegarse de los medios de prueba e información que conduzcan al conocimiento de los hechos necesarios para emitir su</w:t>
      </w:r>
      <w:r w:rsidRPr="006D2D83">
        <w:rPr>
          <w:spacing w:val="-7"/>
          <w:sz w:val="24"/>
          <w:lang w:val="es-MX"/>
        </w:rPr>
        <w:t xml:space="preserve"> </w:t>
      </w:r>
      <w:r w:rsidRPr="006D2D83">
        <w:rPr>
          <w:sz w:val="24"/>
          <w:lang w:val="es-MX"/>
        </w:rPr>
        <w:t>dictamen;</w:t>
      </w:r>
    </w:p>
    <w:p w:rsidR="00272522" w:rsidRPr="006D2D83" w:rsidRDefault="00272522">
      <w:pPr>
        <w:pStyle w:val="Textoindependiente"/>
        <w:spacing w:before="11"/>
        <w:rPr>
          <w:sz w:val="23"/>
          <w:lang w:val="es-MX"/>
        </w:rPr>
      </w:pPr>
    </w:p>
    <w:p w:rsidR="00272522" w:rsidRPr="006D2D83" w:rsidRDefault="00FF1F0F">
      <w:pPr>
        <w:pStyle w:val="Prrafodelista"/>
        <w:numPr>
          <w:ilvl w:val="0"/>
          <w:numId w:val="1"/>
        </w:numPr>
        <w:tabs>
          <w:tab w:val="left" w:pos="1517"/>
          <w:tab w:val="left" w:pos="1518"/>
        </w:tabs>
        <w:ind w:left="1518"/>
        <w:rPr>
          <w:sz w:val="24"/>
          <w:lang w:val="es-MX"/>
        </w:rPr>
      </w:pPr>
      <w:r w:rsidRPr="006D2D83">
        <w:rPr>
          <w:sz w:val="24"/>
          <w:lang w:val="es-MX"/>
        </w:rPr>
        <w:t>podrá usar su propio conocimiento en la materia objeto de la</w:t>
      </w:r>
      <w:r w:rsidRPr="006D2D83">
        <w:rPr>
          <w:spacing w:val="-11"/>
          <w:sz w:val="24"/>
          <w:lang w:val="es-MX"/>
        </w:rPr>
        <w:t xml:space="preserve"> </w:t>
      </w:r>
      <w:r w:rsidRPr="006D2D83">
        <w:rPr>
          <w:sz w:val="24"/>
          <w:lang w:val="es-MX"/>
        </w:rPr>
        <w:t>controversia;</w:t>
      </w:r>
    </w:p>
    <w:p w:rsidR="00272522" w:rsidRPr="006D2D83" w:rsidRDefault="00272522">
      <w:pPr>
        <w:pStyle w:val="Textoindependiente"/>
        <w:spacing w:before="11"/>
        <w:rPr>
          <w:sz w:val="23"/>
          <w:lang w:val="es-MX"/>
        </w:rPr>
      </w:pPr>
    </w:p>
    <w:p w:rsidR="00272522" w:rsidRPr="006D2D83" w:rsidRDefault="00FF1F0F">
      <w:pPr>
        <w:pStyle w:val="Prrafodelista"/>
        <w:numPr>
          <w:ilvl w:val="0"/>
          <w:numId w:val="1"/>
        </w:numPr>
        <w:tabs>
          <w:tab w:val="left" w:pos="1518"/>
        </w:tabs>
        <w:ind w:right="120" w:firstLine="566"/>
        <w:jc w:val="both"/>
        <w:rPr>
          <w:sz w:val="24"/>
          <w:lang w:val="es-MX"/>
        </w:rPr>
      </w:pPr>
      <w:r w:rsidRPr="006D2D83">
        <w:rPr>
          <w:sz w:val="24"/>
          <w:lang w:val="es-MX"/>
        </w:rPr>
        <w:t>podrá pronunciarse sobre cualquier pago que corresponda conforme al Contrato;</w:t>
      </w:r>
      <w:r w:rsidRPr="006D2D83">
        <w:rPr>
          <w:spacing w:val="-1"/>
          <w:sz w:val="24"/>
          <w:lang w:val="es-MX"/>
        </w:rPr>
        <w:t xml:space="preserve"> </w:t>
      </w:r>
      <w:r w:rsidRPr="006D2D83">
        <w:rPr>
          <w:sz w:val="24"/>
          <w:lang w:val="es-MX"/>
        </w:rPr>
        <w:t>y</w:t>
      </w:r>
    </w:p>
    <w:p w:rsidR="00272522" w:rsidRPr="006D2D83" w:rsidRDefault="00272522">
      <w:pPr>
        <w:pStyle w:val="Textoindependiente"/>
        <w:spacing w:before="11"/>
        <w:rPr>
          <w:sz w:val="23"/>
          <w:lang w:val="es-MX"/>
        </w:rPr>
      </w:pPr>
    </w:p>
    <w:p w:rsidR="00272522" w:rsidRPr="006D2D83" w:rsidRDefault="00FF1F0F">
      <w:pPr>
        <w:pStyle w:val="Prrafodelista"/>
        <w:numPr>
          <w:ilvl w:val="0"/>
          <w:numId w:val="1"/>
        </w:numPr>
        <w:tabs>
          <w:tab w:val="left" w:pos="1518"/>
        </w:tabs>
        <w:ind w:right="121" w:firstLine="566"/>
        <w:jc w:val="both"/>
        <w:rPr>
          <w:sz w:val="24"/>
          <w:lang w:val="es-MX"/>
        </w:rPr>
      </w:pPr>
      <w:r w:rsidRPr="006D2D83">
        <w:rPr>
          <w:sz w:val="24"/>
          <w:lang w:val="es-MX"/>
        </w:rPr>
        <w:t>podrá recomendar las medidas provisionales que considere necesarias o convenientes respecto del objeto en disputa, incluyendo sin limitación, medidas destinadas</w:t>
      </w:r>
      <w:r w:rsidR="00F17F8A" w:rsidRPr="006D2D83">
        <w:rPr>
          <w:sz w:val="24"/>
          <w:lang w:val="es-MX"/>
        </w:rPr>
        <w:t xml:space="preserve"> </w:t>
      </w:r>
      <w:r w:rsidRPr="006D2D83">
        <w:rPr>
          <w:sz w:val="24"/>
          <w:lang w:val="es-MX"/>
        </w:rPr>
        <w:t>a la conservación de</w:t>
      </w:r>
      <w:r w:rsidRPr="006D2D83">
        <w:rPr>
          <w:spacing w:val="-7"/>
          <w:sz w:val="24"/>
          <w:lang w:val="es-MX"/>
        </w:rPr>
        <w:t xml:space="preserve"> </w:t>
      </w:r>
      <w:r w:rsidRPr="006D2D83">
        <w:rPr>
          <w:sz w:val="24"/>
          <w:lang w:val="es-MX"/>
        </w:rPr>
        <w:t>Bienes.</w:t>
      </w:r>
    </w:p>
    <w:p w:rsidR="00272522" w:rsidRPr="006D2D83" w:rsidRDefault="00272522">
      <w:pPr>
        <w:pStyle w:val="Textoindependiente"/>
        <w:rPr>
          <w:lang w:val="es-MX"/>
        </w:rPr>
      </w:pPr>
    </w:p>
    <w:p w:rsidR="00272522" w:rsidRPr="006D2D83" w:rsidRDefault="00FF1F0F">
      <w:pPr>
        <w:pStyle w:val="Prrafodelista"/>
        <w:numPr>
          <w:ilvl w:val="1"/>
          <w:numId w:val="3"/>
        </w:numPr>
        <w:tabs>
          <w:tab w:val="left" w:pos="810"/>
        </w:tabs>
        <w:ind w:right="122" w:firstLine="0"/>
        <w:jc w:val="both"/>
        <w:rPr>
          <w:sz w:val="24"/>
          <w:lang w:val="es-MX"/>
        </w:rPr>
      </w:pPr>
      <w:r w:rsidRPr="006D2D83">
        <w:rPr>
          <w:sz w:val="24"/>
          <w:lang w:val="es-MX"/>
        </w:rPr>
        <w:t>Durante las audiencias, el Comité de Expertos no expresará opiniones en relación con los argumentos y méritos del caso y emitirá su dictamen de conformidad con lo dispuesto en este Anexo y en el</w:t>
      </w:r>
      <w:r w:rsidRPr="006D2D83">
        <w:rPr>
          <w:spacing w:val="-9"/>
          <w:sz w:val="24"/>
          <w:lang w:val="es-MX"/>
        </w:rPr>
        <w:t xml:space="preserve"> </w:t>
      </w:r>
      <w:r w:rsidRPr="006D2D83">
        <w:rPr>
          <w:sz w:val="24"/>
          <w:lang w:val="es-MX"/>
        </w:rPr>
        <w:t>Contrato.</w:t>
      </w:r>
    </w:p>
    <w:p w:rsidR="00272522" w:rsidRPr="006D2D83" w:rsidRDefault="00272522">
      <w:pPr>
        <w:pStyle w:val="Textoindependiente"/>
        <w:spacing w:before="10"/>
        <w:rPr>
          <w:sz w:val="23"/>
          <w:lang w:val="es-MX"/>
        </w:rPr>
      </w:pPr>
    </w:p>
    <w:p w:rsidR="00272522" w:rsidRPr="006D2D83" w:rsidRDefault="00FF1F0F">
      <w:pPr>
        <w:pStyle w:val="Prrafodelista"/>
        <w:numPr>
          <w:ilvl w:val="1"/>
          <w:numId w:val="3"/>
        </w:numPr>
        <w:tabs>
          <w:tab w:val="left" w:pos="810"/>
        </w:tabs>
        <w:spacing w:before="1"/>
        <w:ind w:right="121" w:firstLine="0"/>
        <w:jc w:val="both"/>
        <w:rPr>
          <w:sz w:val="24"/>
          <w:lang w:val="es-MX"/>
        </w:rPr>
      </w:pPr>
      <w:r w:rsidRPr="006D2D83">
        <w:rPr>
          <w:sz w:val="24"/>
          <w:lang w:val="es-MX"/>
        </w:rPr>
        <w:t>Para emitir un dictamen, el Comité de Expertos se reunirá en privado después de las audiencias, a efecto de discutir y preparar el dictamen; tratará de llegar a un acuerdo unánime y en caso de no ser posible, la decisión se tomará por mayoría. Los miembros disidentes podrán en todo caso, preparar una o más opiniones minoritarias que se notificarán a las partes junto con el dictamen. En el caso que un miembro del Comité de Expertos no asista a las juntas o las audiencias, habiendo sido notificado de las mismas, los otros miembros podrán emitir el</w:t>
      </w:r>
      <w:r w:rsidRPr="006D2D83">
        <w:rPr>
          <w:spacing w:val="-8"/>
          <w:sz w:val="24"/>
          <w:lang w:val="es-MX"/>
        </w:rPr>
        <w:t xml:space="preserve"> </w:t>
      </w:r>
      <w:r w:rsidRPr="006D2D83">
        <w:rPr>
          <w:sz w:val="24"/>
          <w:lang w:val="es-MX"/>
        </w:rPr>
        <w:t>dictamen.</w:t>
      </w:r>
    </w:p>
    <w:p w:rsidR="00272522" w:rsidRPr="006D2D83" w:rsidRDefault="00272522">
      <w:pPr>
        <w:pStyle w:val="Textoindependiente"/>
        <w:rPr>
          <w:lang w:val="es-MX"/>
        </w:rPr>
      </w:pPr>
    </w:p>
    <w:p w:rsidR="00272522" w:rsidRPr="006D2D83" w:rsidRDefault="00FF1F0F">
      <w:pPr>
        <w:pStyle w:val="Prrafodelista"/>
        <w:numPr>
          <w:ilvl w:val="1"/>
          <w:numId w:val="3"/>
        </w:numPr>
        <w:tabs>
          <w:tab w:val="left" w:pos="698"/>
        </w:tabs>
        <w:ind w:right="118" w:firstLine="0"/>
        <w:jc w:val="both"/>
        <w:rPr>
          <w:sz w:val="24"/>
          <w:lang w:val="es-MX"/>
        </w:rPr>
      </w:pPr>
      <w:r w:rsidRPr="006D2D83">
        <w:rPr>
          <w:sz w:val="24"/>
          <w:lang w:val="es-MX"/>
        </w:rPr>
        <w:t>Si el dictamen es emitido por unanimidad, las Partes expresamente reconocen y aceptan que tal dictamen será vinculante y obligatorio para las Partes, de lo contrario, quedarán a salvo los derechos tanto del Instituto como del</w:t>
      </w:r>
      <w:r w:rsidRPr="006D2D83">
        <w:rPr>
          <w:spacing w:val="-10"/>
          <w:sz w:val="24"/>
          <w:lang w:val="es-MX"/>
        </w:rPr>
        <w:t xml:space="preserve"> </w:t>
      </w:r>
      <w:r w:rsidRPr="006D2D83">
        <w:rPr>
          <w:sz w:val="24"/>
          <w:lang w:val="es-MX"/>
        </w:rPr>
        <w:t>Desarrollador.</w:t>
      </w:r>
    </w:p>
    <w:sectPr w:rsidR="00272522" w:rsidRPr="006D2D83">
      <w:pgSz w:w="12250" w:h="15850"/>
      <w:pgMar w:top="1000" w:right="1580" w:bottom="1200" w:left="1600" w:header="744" w:footer="101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0A2" w:rsidRDefault="00DE20A2">
      <w:r>
        <w:separator/>
      </w:r>
    </w:p>
  </w:endnote>
  <w:endnote w:type="continuationSeparator" w:id="0">
    <w:p w:rsidR="00DE20A2" w:rsidRDefault="00DE2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1301349023"/>
      <w:docPartObj>
        <w:docPartGallery w:val="Page Numbers (Bottom of Page)"/>
        <w:docPartUnique/>
      </w:docPartObj>
    </w:sdtPr>
    <w:sdtContent>
      <w:p w:rsidR="00203734" w:rsidRDefault="00203734" w:rsidP="00203734">
        <w:pPr>
          <w:pStyle w:val="Piedepgina"/>
          <w:widowControl/>
          <w:autoSpaceDE/>
          <w:autoSpaceDN/>
          <w:rPr>
            <w:sz w:val="24"/>
            <w:szCs w:val="24"/>
          </w:rPr>
        </w:pPr>
        <w:proofErr w:type="spellStart"/>
        <w:r>
          <w:rPr>
            <w:sz w:val="16"/>
            <w:szCs w:val="16"/>
          </w:rPr>
          <w:t>Concurso</w:t>
        </w:r>
        <w:proofErr w:type="spellEnd"/>
        <w:r>
          <w:rPr>
            <w:sz w:val="16"/>
            <w:szCs w:val="16"/>
          </w:rPr>
          <w:t xml:space="preserve"> </w:t>
        </w:r>
        <w:proofErr w:type="spellStart"/>
        <w:r>
          <w:rPr>
            <w:sz w:val="16"/>
            <w:szCs w:val="16"/>
          </w:rPr>
          <w:t>Público</w:t>
        </w:r>
        <w:proofErr w:type="spellEnd"/>
        <w:r>
          <w:rPr>
            <w:sz w:val="16"/>
            <w:szCs w:val="16"/>
          </w:rPr>
          <w:t xml:space="preserve"> </w:t>
        </w:r>
        <w:proofErr w:type="spellStart"/>
        <w:r>
          <w:rPr>
            <w:sz w:val="16"/>
            <w:szCs w:val="16"/>
          </w:rPr>
          <w:t>Internacional</w:t>
        </w:r>
        <w:proofErr w:type="spellEnd"/>
        <w:r>
          <w:rPr>
            <w:sz w:val="16"/>
            <w:szCs w:val="16"/>
          </w:rPr>
          <w:t xml:space="preserve"> </w:t>
        </w:r>
        <w:proofErr w:type="spellStart"/>
        <w:r>
          <w:rPr>
            <w:sz w:val="16"/>
            <w:szCs w:val="16"/>
          </w:rPr>
          <w:t>Mixto</w:t>
        </w:r>
        <w:proofErr w:type="spellEnd"/>
        <w:r>
          <w:rPr>
            <w:sz w:val="16"/>
            <w:szCs w:val="16"/>
          </w:rPr>
          <w:t xml:space="preserve">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837893699"/>
      <w:docPartObj>
        <w:docPartGallery w:val="Page Numbers (Bottom of Page)"/>
        <w:docPartUnique/>
      </w:docPartObj>
    </w:sdtPr>
    <w:sdtContent>
      <w:p w:rsidR="00203734" w:rsidRDefault="00203734" w:rsidP="00203734">
        <w:pPr>
          <w:pStyle w:val="Piedepgina"/>
          <w:widowControl/>
          <w:autoSpaceDE/>
          <w:autoSpaceDN/>
          <w:rPr>
            <w:sz w:val="24"/>
            <w:szCs w:val="24"/>
          </w:rPr>
        </w:pPr>
        <w:proofErr w:type="spellStart"/>
        <w:r>
          <w:rPr>
            <w:sz w:val="16"/>
            <w:szCs w:val="16"/>
          </w:rPr>
          <w:t>Concurso</w:t>
        </w:r>
        <w:proofErr w:type="spellEnd"/>
        <w:r>
          <w:rPr>
            <w:sz w:val="16"/>
            <w:szCs w:val="16"/>
          </w:rPr>
          <w:t xml:space="preserve"> </w:t>
        </w:r>
        <w:proofErr w:type="spellStart"/>
        <w:r>
          <w:rPr>
            <w:sz w:val="16"/>
            <w:szCs w:val="16"/>
          </w:rPr>
          <w:t>Público</w:t>
        </w:r>
        <w:proofErr w:type="spellEnd"/>
        <w:r>
          <w:rPr>
            <w:sz w:val="16"/>
            <w:szCs w:val="16"/>
          </w:rPr>
          <w:t xml:space="preserve"> </w:t>
        </w:r>
        <w:proofErr w:type="spellStart"/>
        <w:r>
          <w:rPr>
            <w:sz w:val="16"/>
            <w:szCs w:val="16"/>
          </w:rPr>
          <w:t>Internacional</w:t>
        </w:r>
        <w:proofErr w:type="spellEnd"/>
        <w:r>
          <w:rPr>
            <w:sz w:val="16"/>
            <w:szCs w:val="16"/>
          </w:rPr>
          <w:t xml:space="preserve"> </w:t>
        </w:r>
        <w:proofErr w:type="spellStart"/>
        <w:r>
          <w:rPr>
            <w:sz w:val="16"/>
            <w:szCs w:val="16"/>
          </w:rPr>
          <w:t>Mixto</w:t>
        </w:r>
        <w:proofErr w:type="spellEnd"/>
        <w:r>
          <w:rPr>
            <w:sz w:val="16"/>
            <w:szCs w:val="16"/>
          </w:rPr>
          <w:t xml:space="preserve">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2</w:t>
        </w:r>
        <w:r>
          <w:rPr>
            <w:rStyle w:val="Nmerodepgina"/>
          </w:rPr>
          <w:fldChar w:fldCharType="end"/>
        </w:r>
      </w:p>
    </w:sdtContent>
  </w:sdt>
  <w:p w:rsidR="00272522" w:rsidRDefault="00272522">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0A2" w:rsidRDefault="00DE20A2">
      <w:r>
        <w:separator/>
      </w:r>
    </w:p>
  </w:footnote>
  <w:footnote w:type="continuationSeparator" w:id="0">
    <w:p w:rsidR="00DE20A2" w:rsidRDefault="00DE20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522" w:rsidRDefault="00976F63">
    <w:pPr>
      <w:pStyle w:val="Textoindependiente"/>
      <w:spacing w:line="14" w:lineRule="auto"/>
      <w:rPr>
        <w:sz w:val="20"/>
      </w:rPr>
    </w:pPr>
    <w:r>
      <w:rPr>
        <w:noProof/>
        <w:lang w:val="es-MX" w:eastAsia="es-MX"/>
      </w:rPr>
      <mc:AlternateContent>
        <mc:Choice Requires="wps">
          <w:drawing>
            <wp:anchor distT="0" distB="0" distL="114300" distR="114300" simplePos="0" relativeHeight="251660288" behindDoc="1" locked="0" layoutInCell="1" allowOverlap="1" wp14:anchorId="1A62E2EC" wp14:editId="5EA82510">
              <wp:simplePos x="0" y="0"/>
              <wp:positionH relativeFrom="page">
                <wp:posOffset>5958205</wp:posOffset>
              </wp:positionH>
              <wp:positionV relativeFrom="page">
                <wp:posOffset>459740</wp:posOffset>
              </wp:positionV>
              <wp:extent cx="622935" cy="194310"/>
              <wp:effectExtent l="0" t="2540" r="635" b="31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2522" w:rsidRDefault="00FF1F0F">
                          <w:pPr>
                            <w:spacing w:before="10"/>
                            <w:ind w:left="20"/>
                            <w:rPr>
                              <w:b/>
                              <w:i/>
                              <w:sz w:val="24"/>
                            </w:rPr>
                          </w:pPr>
                          <w:proofErr w:type="spellStart"/>
                          <w:r>
                            <w:rPr>
                              <w:b/>
                              <w:i/>
                              <w:sz w:val="24"/>
                            </w:rPr>
                            <w:t>Anexo</w:t>
                          </w:r>
                          <w:proofErr w:type="spellEnd"/>
                          <w:r>
                            <w:rPr>
                              <w:b/>
                              <w:i/>
                              <w:sz w:val="24"/>
                            </w:rPr>
                            <w:t xml:space="preserve"> 14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62E2EC" id="_x0000_t202" coordsize="21600,21600" o:spt="202" path="m,l,21600r21600,l21600,xe">
              <v:stroke joinstyle="miter"/>
              <v:path gradientshapeok="t" o:connecttype="rect"/>
            </v:shapetype>
            <v:shape id="Text Box 3" o:spid="_x0000_s1026" type="#_x0000_t202" style="position:absolute;margin-left:469.15pt;margin-top:36.2pt;width:49.05pt;height:15.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" filled="f" stroked="f">
              <v:textbox inset="0,0,0,0">
                <w:txbxContent>
                  <w:p w:rsidR="00272522" w:rsidRDefault="00FF1F0F">
                    <w:pPr>
                      <w:spacing w:before="10"/>
                      <w:ind w:left="20"/>
                      <w:rPr>
                        <w:b/>
                        <w:i/>
                        <w:sz w:val="24"/>
                      </w:rPr>
                    </w:pPr>
                    <w:proofErr w:type="spellStart"/>
                    <w:r>
                      <w:rPr>
                        <w:b/>
                        <w:i/>
                        <w:sz w:val="24"/>
                      </w:rPr>
                      <w:t>Anexo</w:t>
                    </w:r>
                    <w:proofErr w:type="spellEnd"/>
                    <w:r>
                      <w:rPr>
                        <w:b/>
                        <w:i/>
                        <w:sz w:val="24"/>
                      </w:rPr>
                      <w:t xml:space="preserve"> 14</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D05E2C"/>
    <w:multiLevelType w:val="multilevel"/>
    <w:tmpl w:val="A1CC84EE"/>
    <w:lvl w:ilvl="0">
      <w:start w:val="1"/>
      <w:numFmt w:val="decimal"/>
      <w:lvlText w:val="%1."/>
      <w:lvlJc w:val="left"/>
      <w:pPr>
        <w:ind w:left="822" w:hanging="720"/>
        <w:jc w:val="left"/>
      </w:pPr>
      <w:rPr>
        <w:rFonts w:ascii="Times New Roman" w:eastAsia="Times New Roman" w:hAnsi="Times New Roman" w:cs="Times New Roman" w:hint="default"/>
        <w:b/>
        <w:bCs/>
        <w:spacing w:val="-4"/>
        <w:w w:val="99"/>
        <w:sz w:val="24"/>
        <w:szCs w:val="24"/>
      </w:rPr>
    </w:lvl>
    <w:lvl w:ilvl="1">
      <w:start w:val="1"/>
      <w:numFmt w:val="decimal"/>
      <w:lvlText w:val="%1.%2."/>
      <w:lvlJc w:val="left"/>
      <w:pPr>
        <w:ind w:left="102" w:hanging="708"/>
        <w:jc w:val="left"/>
      </w:pPr>
      <w:rPr>
        <w:rFonts w:ascii="Times New Roman" w:eastAsia="Times New Roman" w:hAnsi="Times New Roman" w:cs="Times New Roman" w:hint="default"/>
        <w:b/>
        <w:bCs/>
        <w:spacing w:val="-14"/>
        <w:w w:val="99"/>
        <w:sz w:val="24"/>
        <w:szCs w:val="24"/>
      </w:rPr>
    </w:lvl>
    <w:lvl w:ilvl="2">
      <w:start w:val="1"/>
      <w:numFmt w:val="decimal"/>
      <w:lvlText w:val="%3)"/>
      <w:lvlJc w:val="left"/>
      <w:pPr>
        <w:ind w:left="822" w:hanging="360"/>
        <w:jc w:val="left"/>
      </w:pPr>
      <w:rPr>
        <w:rFonts w:ascii="Times New Roman" w:eastAsia="Times New Roman" w:hAnsi="Times New Roman" w:cs="Times New Roman" w:hint="default"/>
        <w:spacing w:val="-20"/>
        <w:w w:val="99"/>
        <w:sz w:val="24"/>
        <w:szCs w:val="24"/>
      </w:rPr>
    </w:lvl>
    <w:lvl w:ilvl="3">
      <w:numFmt w:val="bullet"/>
      <w:lvlText w:val="•"/>
      <w:lvlJc w:val="left"/>
      <w:pPr>
        <w:ind w:left="2651" w:hanging="360"/>
      </w:pPr>
      <w:rPr>
        <w:rFonts w:hint="default"/>
      </w:rPr>
    </w:lvl>
    <w:lvl w:ilvl="4">
      <w:numFmt w:val="bullet"/>
      <w:lvlText w:val="•"/>
      <w:lvlJc w:val="left"/>
      <w:pPr>
        <w:ind w:left="3567" w:hanging="360"/>
      </w:pPr>
      <w:rPr>
        <w:rFonts w:hint="default"/>
      </w:rPr>
    </w:lvl>
    <w:lvl w:ilvl="5">
      <w:numFmt w:val="bullet"/>
      <w:lvlText w:val="•"/>
      <w:lvlJc w:val="left"/>
      <w:pPr>
        <w:ind w:left="4483" w:hanging="360"/>
      </w:pPr>
      <w:rPr>
        <w:rFonts w:hint="default"/>
      </w:rPr>
    </w:lvl>
    <w:lvl w:ilvl="6">
      <w:numFmt w:val="bullet"/>
      <w:lvlText w:val="•"/>
      <w:lvlJc w:val="left"/>
      <w:pPr>
        <w:ind w:left="5399" w:hanging="360"/>
      </w:pPr>
      <w:rPr>
        <w:rFonts w:hint="default"/>
      </w:rPr>
    </w:lvl>
    <w:lvl w:ilvl="7">
      <w:numFmt w:val="bullet"/>
      <w:lvlText w:val="•"/>
      <w:lvlJc w:val="left"/>
      <w:pPr>
        <w:ind w:left="6314" w:hanging="360"/>
      </w:pPr>
      <w:rPr>
        <w:rFonts w:hint="default"/>
      </w:rPr>
    </w:lvl>
    <w:lvl w:ilvl="8">
      <w:numFmt w:val="bullet"/>
      <w:lvlText w:val="•"/>
      <w:lvlJc w:val="left"/>
      <w:pPr>
        <w:ind w:left="7230" w:hanging="360"/>
      </w:pPr>
      <w:rPr>
        <w:rFonts w:hint="default"/>
      </w:rPr>
    </w:lvl>
  </w:abstractNum>
  <w:abstractNum w:abstractNumId="1" w15:restartNumberingAfterBreak="0">
    <w:nsid w:val="65826A12"/>
    <w:multiLevelType w:val="hybridMultilevel"/>
    <w:tmpl w:val="F7BA2B3E"/>
    <w:lvl w:ilvl="0" w:tplc="5AA840FA">
      <w:start w:val="1"/>
      <w:numFmt w:val="lowerLetter"/>
      <w:lvlText w:val="(%1)"/>
      <w:lvlJc w:val="left"/>
      <w:pPr>
        <w:ind w:left="102" w:hanging="850"/>
        <w:jc w:val="left"/>
      </w:pPr>
      <w:rPr>
        <w:rFonts w:ascii="Times New Roman" w:eastAsia="Times New Roman" w:hAnsi="Times New Roman" w:cs="Times New Roman" w:hint="default"/>
        <w:b/>
        <w:bCs/>
        <w:spacing w:val="-2"/>
        <w:w w:val="99"/>
        <w:sz w:val="24"/>
        <w:szCs w:val="24"/>
      </w:rPr>
    </w:lvl>
    <w:lvl w:ilvl="1" w:tplc="008EB806">
      <w:numFmt w:val="bullet"/>
      <w:lvlText w:val="•"/>
      <w:lvlJc w:val="left"/>
      <w:pPr>
        <w:ind w:left="996" w:hanging="850"/>
      </w:pPr>
      <w:rPr>
        <w:rFonts w:hint="default"/>
      </w:rPr>
    </w:lvl>
    <w:lvl w:ilvl="2" w:tplc="375AE52E">
      <w:numFmt w:val="bullet"/>
      <w:lvlText w:val="•"/>
      <w:lvlJc w:val="left"/>
      <w:pPr>
        <w:ind w:left="1892" w:hanging="850"/>
      </w:pPr>
      <w:rPr>
        <w:rFonts w:hint="default"/>
      </w:rPr>
    </w:lvl>
    <w:lvl w:ilvl="3" w:tplc="BF243C86">
      <w:numFmt w:val="bullet"/>
      <w:lvlText w:val="•"/>
      <w:lvlJc w:val="left"/>
      <w:pPr>
        <w:ind w:left="2788" w:hanging="850"/>
      </w:pPr>
      <w:rPr>
        <w:rFonts w:hint="default"/>
      </w:rPr>
    </w:lvl>
    <w:lvl w:ilvl="4" w:tplc="42566EAA">
      <w:numFmt w:val="bullet"/>
      <w:lvlText w:val="•"/>
      <w:lvlJc w:val="left"/>
      <w:pPr>
        <w:ind w:left="3684" w:hanging="850"/>
      </w:pPr>
      <w:rPr>
        <w:rFonts w:hint="default"/>
      </w:rPr>
    </w:lvl>
    <w:lvl w:ilvl="5" w:tplc="E022F2EE">
      <w:numFmt w:val="bullet"/>
      <w:lvlText w:val="•"/>
      <w:lvlJc w:val="left"/>
      <w:pPr>
        <w:ind w:left="4581" w:hanging="850"/>
      </w:pPr>
      <w:rPr>
        <w:rFonts w:hint="default"/>
      </w:rPr>
    </w:lvl>
    <w:lvl w:ilvl="6" w:tplc="2A543D68">
      <w:numFmt w:val="bullet"/>
      <w:lvlText w:val="•"/>
      <w:lvlJc w:val="left"/>
      <w:pPr>
        <w:ind w:left="5477" w:hanging="850"/>
      </w:pPr>
      <w:rPr>
        <w:rFonts w:hint="default"/>
      </w:rPr>
    </w:lvl>
    <w:lvl w:ilvl="7" w:tplc="0CAA3944">
      <w:numFmt w:val="bullet"/>
      <w:lvlText w:val="•"/>
      <w:lvlJc w:val="left"/>
      <w:pPr>
        <w:ind w:left="6373" w:hanging="850"/>
      </w:pPr>
      <w:rPr>
        <w:rFonts w:hint="default"/>
      </w:rPr>
    </w:lvl>
    <w:lvl w:ilvl="8" w:tplc="58262E32">
      <w:numFmt w:val="bullet"/>
      <w:lvlText w:val="•"/>
      <w:lvlJc w:val="left"/>
      <w:pPr>
        <w:ind w:left="7269" w:hanging="850"/>
      </w:pPr>
      <w:rPr>
        <w:rFonts w:hint="default"/>
      </w:rPr>
    </w:lvl>
  </w:abstractNum>
  <w:abstractNum w:abstractNumId="2" w15:restartNumberingAfterBreak="0">
    <w:nsid w:val="720C16F8"/>
    <w:multiLevelType w:val="hybridMultilevel"/>
    <w:tmpl w:val="B156C400"/>
    <w:lvl w:ilvl="0" w:tplc="A54E3184">
      <w:start w:val="1"/>
      <w:numFmt w:val="lowerLetter"/>
      <w:lvlText w:val="(%1)"/>
      <w:lvlJc w:val="left"/>
      <w:pPr>
        <w:ind w:left="102" w:hanging="850"/>
        <w:jc w:val="left"/>
      </w:pPr>
      <w:rPr>
        <w:rFonts w:ascii="Times New Roman" w:eastAsia="Times New Roman" w:hAnsi="Times New Roman" w:cs="Times New Roman" w:hint="default"/>
        <w:b/>
        <w:bCs/>
        <w:spacing w:val="-5"/>
        <w:w w:val="99"/>
        <w:sz w:val="24"/>
        <w:szCs w:val="24"/>
      </w:rPr>
    </w:lvl>
    <w:lvl w:ilvl="1" w:tplc="DDC4452C">
      <w:numFmt w:val="bullet"/>
      <w:lvlText w:val="•"/>
      <w:lvlJc w:val="left"/>
      <w:pPr>
        <w:ind w:left="996" w:hanging="850"/>
      </w:pPr>
      <w:rPr>
        <w:rFonts w:hint="default"/>
      </w:rPr>
    </w:lvl>
    <w:lvl w:ilvl="2" w:tplc="0884EFAE">
      <w:numFmt w:val="bullet"/>
      <w:lvlText w:val="•"/>
      <w:lvlJc w:val="left"/>
      <w:pPr>
        <w:ind w:left="1892" w:hanging="850"/>
      </w:pPr>
      <w:rPr>
        <w:rFonts w:hint="default"/>
      </w:rPr>
    </w:lvl>
    <w:lvl w:ilvl="3" w:tplc="77D8F61E">
      <w:numFmt w:val="bullet"/>
      <w:lvlText w:val="•"/>
      <w:lvlJc w:val="left"/>
      <w:pPr>
        <w:ind w:left="2788" w:hanging="850"/>
      </w:pPr>
      <w:rPr>
        <w:rFonts w:hint="default"/>
      </w:rPr>
    </w:lvl>
    <w:lvl w:ilvl="4" w:tplc="84E83A4C">
      <w:numFmt w:val="bullet"/>
      <w:lvlText w:val="•"/>
      <w:lvlJc w:val="left"/>
      <w:pPr>
        <w:ind w:left="3684" w:hanging="850"/>
      </w:pPr>
      <w:rPr>
        <w:rFonts w:hint="default"/>
      </w:rPr>
    </w:lvl>
    <w:lvl w:ilvl="5" w:tplc="D37A6FF8">
      <w:numFmt w:val="bullet"/>
      <w:lvlText w:val="•"/>
      <w:lvlJc w:val="left"/>
      <w:pPr>
        <w:ind w:left="4581" w:hanging="850"/>
      </w:pPr>
      <w:rPr>
        <w:rFonts w:hint="default"/>
      </w:rPr>
    </w:lvl>
    <w:lvl w:ilvl="6" w:tplc="FF7E5066">
      <w:numFmt w:val="bullet"/>
      <w:lvlText w:val="•"/>
      <w:lvlJc w:val="left"/>
      <w:pPr>
        <w:ind w:left="5477" w:hanging="850"/>
      </w:pPr>
      <w:rPr>
        <w:rFonts w:hint="default"/>
      </w:rPr>
    </w:lvl>
    <w:lvl w:ilvl="7" w:tplc="F32EEB06">
      <w:numFmt w:val="bullet"/>
      <w:lvlText w:val="•"/>
      <w:lvlJc w:val="left"/>
      <w:pPr>
        <w:ind w:left="6373" w:hanging="850"/>
      </w:pPr>
      <w:rPr>
        <w:rFonts w:hint="default"/>
      </w:rPr>
    </w:lvl>
    <w:lvl w:ilvl="8" w:tplc="E378F482">
      <w:numFmt w:val="bullet"/>
      <w:lvlText w:val="•"/>
      <w:lvlJc w:val="left"/>
      <w:pPr>
        <w:ind w:left="7269" w:hanging="85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522"/>
    <w:rsid w:val="001B77A2"/>
    <w:rsid w:val="00203734"/>
    <w:rsid w:val="00272522"/>
    <w:rsid w:val="0068225A"/>
    <w:rsid w:val="006D2D83"/>
    <w:rsid w:val="006F7294"/>
    <w:rsid w:val="00734C02"/>
    <w:rsid w:val="007934C4"/>
    <w:rsid w:val="008911F5"/>
    <w:rsid w:val="00976F63"/>
    <w:rsid w:val="00A73233"/>
    <w:rsid w:val="00B95695"/>
    <w:rsid w:val="00C21B04"/>
    <w:rsid w:val="00C52EE7"/>
    <w:rsid w:val="00DE20A2"/>
    <w:rsid w:val="00E9199E"/>
    <w:rsid w:val="00ED7F95"/>
    <w:rsid w:val="00EF665D"/>
    <w:rsid w:val="00F17F8A"/>
    <w:rsid w:val="00FF1F0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37197E"/>
  <w15:docId w15:val="{271CABAB-32E9-4980-B7C1-B6C34149C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Ttulo1">
    <w:name w:val="heading 1"/>
    <w:basedOn w:val="Normal"/>
    <w:uiPriority w:val="1"/>
    <w:qFormat/>
    <w:pPr>
      <w:ind w:left="822" w:hanging="720"/>
      <w:outlineLvl w:val="0"/>
    </w:pPr>
    <w:rPr>
      <w:b/>
      <w:bCs/>
      <w:sz w:val="24"/>
      <w:szCs w:val="24"/>
      <w:u w:val="single" w:color="000000"/>
    </w:rPr>
  </w:style>
  <w:style w:type="paragraph" w:styleId="Ttulo2">
    <w:name w:val="heading 2"/>
    <w:basedOn w:val="Normal"/>
    <w:uiPriority w:val="1"/>
    <w:qFormat/>
    <w:pPr>
      <w:spacing w:before="10"/>
      <w:outlineLvl w:val="1"/>
    </w:pPr>
    <w:rPr>
      <w:b/>
      <w:bCs/>
      <w:i/>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02"/>
      <w:jc w:val="both"/>
    </w:pPr>
  </w:style>
  <w:style w:type="paragraph" w:customStyle="1" w:styleId="TableParagraph">
    <w:name w:val="Table Paragraph"/>
    <w:basedOn w:val="Normal"/>
    <w:uiPriority w:val="1"/>
    <w:qFormat/>
  </w:style>
  <w:style w:type="paragraph" w:styleId="Textodeglobo">
    <w:name w:val="Balloon Text"/>
    <w:basedOn w:val="Normal"/>
    <w:link w:val="TextodegloboCar"/>
    <w:uiPriority w:val="99"/>
    <w:semiHidden/>
    <w:unhideWhenUsed/>
    <w:rsid w:val="00ED7F95"/>
    <w:rPr>
      <w:rFonts w:ascii="Tahoma" w:hAnsi="Tahoma" w:cs="Tahoma"/>
      <w:sz w:val="16"/>
      <w:szCs w:val="16"/>
    </w:rPr>
  </w:style>
  <w:style w:type="character" w:customStyle="1" w:styleId="TextodegloboCar">
    <w:name w:val="Texto de globo Car"/>
    <w:basedOn w:val="Fuentedeprrafopredeter"/>
    <w:link w:val="Textodeglobo"/>
    <w:uiPriority w:val="99"/>
    <w:semiHidden/>
    <w:rsid w:val="00ED7F95"/>
    <w:rPr>
      <w:rFonts w:ascii="Tahoma" w:eastAsia="Times New Roman" w:hAnsi="Tahoma" w:cs="Tahoma"/>
      <w:sz w:val="16"/>
      <w:szCs w:val="16"/>
    </w:rPr>
  </w:style>
  <w:style w:type="paragraph" w:styleId="Encabezado">
    <w:name w:val="header"/>
    <w:basedOn w:val="Normal"/>
    <w:link w:val="EncabezadoCar"/>
    <w:uiPriority w:val="99"/>
    <w:unhideWhenUsed/>
    <w:rsid w:val="00F17F8A"/>
    <w:pPr>
      <w:tabs>
        <w:tab w:val="center" w:pos="4419"/>
        <w:tab w:val="right" w:pos="8838"/>
      </w:tabs>
    </w:pPr>
  </w:style>
  <w:style w:type="character" w:customStyle="1" w:styleId="EncabezadoCar">
    <w:name w:val="Encabezado Car"/>
    <w:basedOn w:val="Fuentedeprrafopredeter"/>
    <w:link w:val="Encabezado"/>
    <w:uiPriority w:val="99"/>
    <w:rsid w:val="00F17F8A"/>
    <w:rPr>
      <w:rFonts w:ascii="Times New Roman" w:eastAsia="Times New Roman" w:hAnsi="Times New Roman" w:cs="Times New Roman"/>
    </w:rPr>
  </w:style>
  <w:style w:type="paragraph" w:styleId="Piedepgina">
    <w:name w:val="footer"/>
    <w:basedOn w:val="Normal"/>
    <w:link w:val="PiedepginaCar"/>
    <w:uiPriority w:val="99"/>
    <w:unhideWhenUsed/>
    <w:rsid w:val="00F17F8A"/>
    <w:pPr>
      <w:tabs>
        <w:tab w:val="center" w:pos="4419"/>
        <w:tab w:val="right" w:pos="8838"/>
      </w:tabs>
    </w:pPr>
  </w:style>
  <w:style w:type="character" w:customStyle="1" w:styleId="PiedepginaCar">
    <w:name w:val="Pie de página Car"/>
    <w:basedOn w:val="Fuentedeprrafopredeter"/>
    <w:link w:val="Piedepgina"/>
    <w:uiPriority w:val="99"/>
    <w:rsid w:val="00F17F8A"/>
    <w:rPr>
      <w:rFonts w:ascii="Times New Roman" w:eastAsia="Times New Roman" w:hAnsi="Times New Roman" w:cs="Times New Roman"/>
    </w:rPr>
  </w:style>
  <w:style w:type="paragraph" w:styleId="Revisin">
    <w:name w:val="Revision"/>
    <w:hidden/>
    <w:uiPriority w:val="99"/>
    <w:semiHidden/>
    <w:rsid w:val="00B95695"/>
    <w:pPr>
      <w:widowControl/>
      <w:autoSpaceDE/>
      <w:autoSpaceDN/>
    </w:pPr>
    <w:rPr>
      <w:rFonts w:ascii="Times New Roman" w:eastAsia="Times New Roman" w:hAnsi="Times New Roman" w:cs="Times New Roman"/>
    </w:rPr>
  </w:style>
  <w:style w:type="character" w:styleId="Nmerodepgina">
    <w:name w:val="page number"/>
    <w:rsid w:val="00203734"/>
    <w:rPr>
      <w:rFonts w:ascii="Arial" w:hAnsi="Arial" w:cs="Times New Roman"/>
      <w:color w:val="808080"/>
      <w:sz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1435</Words>
  <Characters>7893</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Joel Martinez</dc:creator>
  <cp:lastModifiedBy>Carlos</cp:lastModifiedBy>
  <cp:revision>3</cp:revision>
  <dcterms:created xsi:type="dcterms:W3CDTF">2017-05-18T09:51:00Z</dcterms:created>
  <dcterms:modified xsi:type="dcterms:W3CDTF">2017-07-14T18:37:00Z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2017-02-16T00:00:00Z</vt:filetime>
  </property>
  <property fmtid="{D5CDD505-2E9C-101B-9397-08002B2CF9AE}" pid="3" name="Creator">
    <vt:lpwstr>Microsoft® Word 2010</vt:lpwstr>
  </property>
  <property fmtid="{D5CDD505-2E9C-101B-9397-08002B2CF9AE}" pid="4" name="LastSaved">
    <vt:filetime>2017-02-22T00:00:00Z</vt:filetime>
  </property>
</Properties>
</file>